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C9" w:rsidRDefault="002F59C9" w:rsidP="002F59C9"/>
    <w:p w:rsidR="002F59C9" w:rsidRDefault="00A87FFB" w:rsidP="00B40FB1">
      <w:pPr>
        <w:jc w:val="center"/>
        <w:rPr>
          <w:b/>
          <w:sz w:val="36"/>
          <w:szCs w:val="36"/>
        </w:rPr>
      </w:pPr>
      <w:r>
        <w:rPr>
          <w:b/>
          <w:sz w:val="36"/>
          <w:szCs w:val="36"/>
        </w:rPr>
        <w:t>What is new in income per person (version 9)</w:t>
      </w:r>
    </w:p>
    <w:p w:rsidR="000831CA" w:rsidRPr="000831CA" w:rsidRDefault="000831CA" w:rsidP="000831CA">
      <w:pPr>
        <w:jc w:val="center"/>
        <w:rPr>
          <w:i/>
          <w:sz w:val="20"/>
          <w:szCs w:val="20"/>
        </w:rPr>
      </w:pPr>
      <w:r w:rsidRPr="000831CA">
        <w:rPr>
          <w:i/>
          <w:sz w:val="20"/>
          <w:szCs w:val="20"/>
        </w:rPr>
        <w:t>Mattias Lindgren, Gapminder</w:t>
      </w:r>
      <w:r>
        <w:rPr>
          <w:i/>
          <w:sz w:val="20"/>
          <w:szCs w:val="20"/>
        </w:rPr>
        <w:t xml:space="preserve">, </w:t>
      </w:r>
      <w:r w:rsidRPr="000831CA">
        <w:rPr>
          <w:i/>
          <w:sz w:val="20"/>
          <w:szCs w:val="20"/>
        </w:rPr>
        <w:t>2010-07-12</w:t>
      </w:r>
    </w:p>
    <w:p w:rsidR="00A87FFB" w:rsidRPr="00B94E8D" w:rsidRDefault="00A87FFB" w:rsidP="002F59C9">
      <w:pPr>
        <w:rPr>
          <w:sz w:val="24"/>
          <w:szCs w:val="24"/>
        </w:rPr>
      </w:pPr>
      <w:r w:rsidRPr="00B94E8D">
        <w:rPr>
          <w:sz w:val="24"/>
          <w:szCs w:val="24"/>
        </w:rPr>
        <w:t>We have made a number of revisions, described below, to the indicator “income per person</w:t>
      </w:r>
      <w:r w:rsidR="00E857FE" w:rsidRPr="00B94E8D">
        <w:rPr>
          <w:sz w:val="24"/>
          <w:szCs w:val="24"/>
        </w:rPr>
        <w:t>”, (this version is number 9)</w:t>
      </w:r>
      <w:r w:rsidRPr="00B94E8D">
        <w:rPr>
          <w:sz w:val="24"/>
          <w:szCs w:val="24"/>
        </w:rPr>
        <w:t xml:space="preserve">. The income per person can be viewed in the default graph of gapminder at </w:t>
      </w:r>
      <w:hyperlink r:id="rId6" w:history="1">
        <w:r w:rsidRPr="00B94E8D">
          <w:rPr>
            <w:rStyle w:val="Hyperlnk"/>
            <w:sz w:val="24"/>
            <w:szCs w:val="24"/>
          </w:rPr>
          <w:t>www.gapminder.org/world</w:t>
        </w:r>
      </w:hyperlink>
      <w:r w:rsidRPr="00B94E8D">
        <w:rPr>
          <w:sz w:val="24"/>
          <w:szCs w:val="24"/>
        </w:rPr>
        <w:t xml:space="preserve">  </w:t>
      </w:r>
    </w:p>
    <w:p w:rsidR="00A87FFB" w:rsidRPr="00B94E8D" w:rsidRDefault="00A87FFB" w:rsidP="002F59C9">
      <w:pPr>
        <w:rPr>
          <w:sz w:val="24"/>
          <w:szCs w:val="24"/>
        </w:rPr>
      </w:pPr>
      <w:r w:rsidRPr="00B94E8D">
        <w:rPr>
          <w:sz w:val="24"/>
          <w:szCs w:val="24"/>
        </w:rPr>
        <w:t xml:space="preserve">We have also created a new indicator called “subsistence incomes per person”, which can be viewed at </w:t>
      </w:r>
      <w:hyperlink r:id="rId7" w:history="1">
        <w:r w:rsidRPr="00B94E8D">
          <w:rPr>
            <w:rStyle w:val="Hyperlnk"/>
            <w:sz w:val="24"/>
            <w:szCs w:val="24"/>
          </w:rPr>
          <w:t>http://bit.ly/b9Bvmj</w:t>
        </w:r>
      </w:hyperlink>
      <w:r w:rsidRPr="00B94E8D">
        <w:rPr>
          <w:sz w:val="24"/>
          <w:szCs w:val="24"/>
        </w:rPr>
        <w:t xml:space="preserve">  </w:t>
      </w:r>
      <w:r w:rsidR="00431655" w:rsidRPr="00B94E8D">
        <w:rPr>
          <w:sz w:val="24"/>
          <w:szCs w:val="24"/>
        </w:rPr>
        <w:t xml:space="preserve">This indicator is the same as </w:t>
      </w:r>
      <w:r w:rsidRPr="00B94E8D">
        <w:rPr>
          <w:sz w:val="24"/>
          <w:szCs w:val="24"/>
        </w:rPr>
        <w:t>“income per person”</w:t>
      </w:r>
      <w:r w:rsidR="00431655" w:rsidRPr="00B94E8D">
        <w:rPr>
          <w:sz w:val="24"/>
          <w:szCs w:val="24"/>
        </w:rPr>
        <w:t>. However, instead of expressing it in international dollars per year and person, we express it in "subsistence incomes per person". One "subsistence income" is the s</w:t>
      </w:r>
      <w:r w:rsidR="002E391B">
        <w:rPr>
          <w:sz w:val="24"/>
          <w:szCs w:val="24"/>
        </w:rPr>
        <w:t xml:space="preserve">ame as $1.25 per day, </w:t>
      </w:r>
      <w:r w:rsidR="00431655" w:rsidRPr="00B94E8D">
        <w:rPr>
          <w:sz w:val="24"/>
          <w:szCs w:val="24"/>
        </w:rPr>
        <w:t xml:space="preserve">i.e. </w:t>
      </w:r>
      <w:r w:rsidR="002E391B">
        <w:rPr>
          <w:sz w:val="24"/>
          <w:szCs w:val="24"/>
        </w:rPr>
        <w:t>an income at the poverty line. This corresponds to an income of</w:t>
      </w:r>
      <w:r w:rsidR="00431655" w:rsidRPr="00B94E8D">
        <w:rPr>
          <w:sz w:val="24"/>
          <w:szCs w:val="24"/>
        </w:rPr>
        <w:t xml:space="preserve"> $456.25 per year. </w:t>
      </w:r>
    </w:p>
    <w:p w:rsidR="002F59C9" w:rsidRPr="00B94E8D" w:rsidRDefault="00431655" w:rsidP="002F59C9">
      <w:pPr>
        <w:rPr>
          <w:sz w:val="24"/>
          <w:szCs w:val="24"/>
        </w:rPr>
      </w:pPr>
      <w:r w:rsidRPr="00B94E8D">
        <w:rPr>
          <w:sz w:val="24"/>
          <w:szCs w:val="24"/>
        </w:rPr>
        <w:t>Hen</w:t>
      </w:r>
      <w:r w:rsidR="00A87FFB" w:rsidRPr="00B94E8D">
        <w:rPr>
          <w:sz w:val="24"/>
          <w:szCs w:val="24"/>
        </w:rPr>
        <w:t>ce, this indicator is simply “income per person”</w:t>
      </w:r>
      <w:r w:rsidRPr="00B94E8D">
        <w:rPr>
          <w:sz w:val="24"/>
          <w:szCs w:val="24"/>
        </w:rPr>
        <w:t>, divided with 456.25. </w:t>
      </w:r>
      <w:r w:rsidR="00A87FFB" w:rsidRPr="00B94E8D">
        <w:rPr>
          <w:sz w:val="24"/>
          <w:szCs w:val="24"/>
        </w:rPr>
        <w:t>You find this indicator under “for advanced users” -&gt; “alternative GDP data”. There you also find the previous version of “income per person” (i.e. version 8).</w:t>
      </w:r>
    </w:p>
    <w:p w:rsidR="00E857FE" w:rsidRPr="00B94E8D" w:rsidRDefault="00E857FE" w:rsidP="00E857FE">
      <w:pPr>
        <w:rPr>
          <w:sz w:val="24"/>
          <w:szCs w:val="24"/>
        </w:rPr>
      </w:pPr>
      <w:r w:rsidRPr="00B94E8D">
        <w:rPr>
          <w:sz w:val="24"/>
          <w:szCs w:val="24"/>
        </w:rPr>
        <w:t xml:space="preserve">Additional documentation and data is available at: </w:t>
      </w:r>
      <w:hyperlink r:id="rId8" w:history="1">
        <w:r w:rsidRPr="00B94E8D">
          <w:rPr>
            <w:rStyle w:val="Hyperlnk"/>
            <w:sz w:val="24"/>
            <w:szCs w:val="24"/>
          </w:rPr>
          <w:t>http://www.gapminder.org/data/documentation/gd001/</w:t>
        </w:r>
      </w:hyperlink>
    </w:p>
    <w:p w:rsidR="00E857FE" w:rsidRPr="00B94E8D" w:rsidRDefault="004E7FC9" w:rsidP="002F59C9">
      <w:pPr>
        <w:rPr>
          <w:sz w:val="24"/>
          <w:szCs w:val="24"/>
        </w:rPr>
      </w:pPr>
      <w:r>
        <w:rPr>
          <w:sz w:val="24"/>
          <w:szCs w:val="24"/>
        </w:rPr>
        <w:t xml:space="preserve">Most of the notable adjustments concerns the pre-war periods. </w:t>
      </w:r>
      <w:r w:rsidR="00E857FE" w:rsidRPr="00B94E8D">
        <w:rPr>
          <w:sz w:val="24"/>
          <w:szCs w:val="24"/>
        </w:rPr>
        <w:t>We have also extended the series backward with new estimates, sometimes as far back as to the 13</w:t>
      </w:r>
      <w:r w:rsidR="00E857FE" w:rsidRPr="00B94E8D">
        <w:rPr>
          <w:sz w:val="24"/>
          <w:szCs w:val="24"/>
          <w:vertAlign w:val="superscript"/>
        </w:rPr>
        <w:t>th</w:t>
      </w:r>
      <w:r w:rsidR="00E857FE" w:rsidRPr="00B94E8D">
        <w:rPr>
          <w:sz w:val="24"/>
          <w:szCs w:val="24"/>
        </w:rPr>
        <w:t xml:space="preserve"> century. However, we have only included data from 1800 and on in “income per person”. The reason for this is mainly technical, since to long series increase the loading time of the graph. However, in the indicator “subsistence incomes per person” we have included all years.  </w:t>
      </w:r>
    </w:p>
    <w:p w:rsidR="004E7FC9" w:rsidRDefault="00B94E8D" w:rsidP="004E7FC9">
      <w:pPr>
        <w:rPr>
          <w:sz w:val="24"/>
          <w:szCs w:val="24"/>
        </w:rPr>
      </w:pPr>
      <w:r w:rsidRPr="00B94E8D">
        <w:rPr>
          <w:sz w:val="24"/>
          <w:szCs w:val="24"/>
        </w:rPr>
        <w:t xml:space="preserve">On the following pages </w:t>
      </w:r>
      <w:r w:rsidR="00E857FE" w:rsidRPr="00B94E8D">
        <w:rPr>
          <w:sz w:val="24"/>
          <w:szCs w:val="24"/>
        </w:rPr>
        <w:t>is a list of the main changes vis-à-vis</w:t>
      </w:r>
      <w:r w:rsidR="006573EC">
        <w:rPr>
          <w:sz w:val="24"/>
          <w:szCs w:val="24"/>
        </w:rPr>
        <w:t xml:space="preserve"> version 8. The list only describe the changes. The motivation for these changes, and the sources used, will be documented in the documentation.</w:t>
      </w:r>
      <w:r w:rsidR="004E7FC9" w:rsidRPr="004E7FC9">
        <w:rPr>
          <w:sz w:val="24"/>
          <w:szCs w:val="24"/>
        </w:rPr>
        <w:t xml:space="preserve"> </w:t>
      </w:r>
    </w:p>
    <w:p w:rsidR="004E7FC9" w:rsidRPr="004E7FC9" w:rsidRDefault="004E7FC9" w:rsidP="004E7FC9">
      <w:pPr>
        <w:rPr>
          <w:b/>
          <w:sz w:val="24"/>
          <w:szCs w:val="24"/>
        </w:rPr>
      </w:pPr>
      <w:r w:rsidRPr="004E7FC9">
        <w:rPr>
          <w:b/>
          <w:sz w:val="24"/>
          <w:szCs w:val="24"/>
        </w:rPr>
        <w:t xml:space="preserve">Some more technical </w:t>
      </w:r>
      <w:r>
        <w:rPr>
          <w:b/>
          <w:sz w:val="24"/>
          <w:szCs w:val="24"/>
        </w:rPr>
        <w:t>background of the adjustments</w:t>
      </w:r>
    </w:p>
    <w:p w:rsidR="004E7FC9" w:rsidRDefault="004E7FC9" w:rsidP="004E7FC9">
      <w:pPr>
        <w:rPr>
          <w:sz w:val="24"/>
          <w:szCs w:val="24"/>
        </w:rPr>
      </w:pPr>
      <w:r w:rsidRPr="00B94E8D">
        <w:rPr>
          <w:sz w:val="24"/>
          <w:szCs w:val="24"/>
        </w:rPr>
        <w:t xml:space="preserve">What we have done is mainly to try to utilise </w:t>
      </w:r>
      <w:r>
        <w:rPr>
          <w:sz w:val="24"/>
          <w:szCs w:val="24"/>
        </w:rPr>
        <w:t xml:space="preserve">recent </w:t>
      </w:r>
      <w:r w:rsidRPr="00B94E8D">
        <w:rPr>
          <w:sz w:val="24"/>
          <w:szCs w:val="24"/>
        </w:rPr>
        <w:t xml:space="preserve">cross country comparisons at years </w:t>
      </w:r>
      <w:r>
        <w:rPr>
          <w:sz w:val="24"/>
          <w:szCs w:val="24"/>
        </w:rPr>
        <w:t xml:space="preserve">earlier </w:t>
      </w:r>
      <w:r w:rsidRPr="00B94E8D">
        <w:rPr>
          <w:sz w:val="24"/>
          <w:szCs w:val="24"/>
        </w:rPr>
        <w:t xml:space="preserve">than 2005. </w:t>
      </w:r>
      <w:r>
        <w:rPr>
          <w:sz w:val="24"/>
          <w:szCs w:val="24"/>
        </w:rPr>
        <w:t>Version 8</w:t>
      </w:r>
      <w:r w:rsidRPr="00B94E8D">
        <w:rPr>
          <w:sz w:val="24"/>
          <w:szCs w:val="24"/>
        </w:rPr>
        <w:t xml:space="preserve"> relied heavily on </w:t>
      </w:r>
      <w:r>
        <w:rPr>
          <w:sz w:val="24"/>
          <w:szCs w:val="24"/>
        </w:rPr>
        <w:t>cross-</w:t>
      </w:r>
      <w:r w:rsidRPr="00B94E8D">
        <w:rPr>
          <w:sz w:val="24"/>
          <w:szCs w:val="24"/>
        </w:rPr>
        <w:t xml:space="preserve">country comparisons in 2005, which was then extrapolated backwards with the available growth rates for each country. </w:t>
      </w:r>
    </w:p>
    <w:p w:rsidR="00E857FE" w:rsidRPr="00B94E8D" w:rsidRDefault="004E7FC9" w:rsidP="004E7FC9">
      <w:pPr>
        <w:rPr>
          <w:sz w:val="24"/>
          <w:szCs w:val="24"/>
        </w:rPr>
      </w:pPr>
      <w:r>
        <w:rPr>
          <w:sz w:val="24"/>
          <w:szCs w:val="24"/>
        </w:rPr>
        <w:t xml:space="preserve">When we adjust the level of a country in a year other than 2005, we are also forced to adjusted the growth between that year and 2005. </w:t>
      </w:r>
      <w:r w:rsidRPr="00B94E8D">
        <w:rPr>
          <w:sz w:val="24"/>
          <w:szCs w:val="24"/>
        </w:rPr>
        <w:t>On top of that we made a number of additional adjustments.</w:t>
      </w:r>
    </w:p>
    <w:p w:rsidR="006573EC" w:rsidRDefault="006573EC">
      <w:pPr>
        <w:rPr>
          <w:b/>
          <w:sz w:val="24"/>
          <w:szCs w:val="24"/>
        </w:rPr>
      </w:pPr>
      <w:r>
        <w:rPr>
          <w:b/>
          <w:sz w:val="24"/>
          <w:szCs w:val="24"/>
        </w:rPr>
        <w:br w:type="page"/>
      </w:r>
    </w:p>
    <w:p w:rsidR="003D0FB4" w:rsidRPr="00B94E8D" w:rsidRDefault="00E857FE" w:rsidP="003D0FB4">
      <w:pPr>
        <w:rPr>
          <w:b/>
          <w:sz w:val="24"/>
          <w:szCs w:val="24"/>
        </w:rPr>
      </w:pPr>
      <w:r w:rsidRPr="00B94E8D">
        <w:rPr>
          <w:b/>
          <w:sz w:val="24"/>
          <w:szCs w:val="24"/>
        </w:rPr>
        <w:lastRenderedPageBreak/>
        <w:t>1</w:t>
      </w:r>
      <w:r w:rsidR="003D0FB4" w:rsidRPr="00B94E8D">
        <w:rPr>
          <w:b/>
          <w:sz w:val="24"/>
          <w:szCs w:val="24"/>
        </w:rPr>
        <w:t>.</w:t>
      </w:r>
      <w:r w:rsidRPr="00B94E8D">
        <w:rPr>
          <w:b/>
          <w:sz w:val="24"/>
          <w:szCs w:val="24"/>
        </w:rPr>
        <w:t xml:space="preserve"> Series extended backwards</w:t>
      </w:r>
      <w:r w:rsidR="003D0FB4" w:rsidRPr="00B94E8D">
        <w:rPr>
          <w:b/>
          <w:sz w:val="24"/>
          <w:szCs w:val="24"/>
        </w:rPr>
        <w:t xml:space="preserve"> </w:t>
      </w:r>
    </w:p>
    <w:p w:rsidR="000831CA" w:rsidRPr="00B94E8D" w:rsidRDefault="003D0FB4" w:rsidP="000831CA">
      <w:pPr>
        <w:rPr>
          <w:sz w:val="24"/>
          <w:szCs w:val="24"/>
        </w:rPr>
      </w:pPr>
      <w:r w:rsidRPr="00B94E8D">
        <w:rPr>
          <w:sz w:val="24"/>
          <w:szCs w:val="24"/>
        </w:rPr>
        <w:t>United Kin</w:t>
      </w:r>
      <w:r w:rsidR="00E857FE" w:rsidRPr="00B94E8D">
        <w:rPr>
          <w:sz w:val="24"/>
          <w:szCs w:val="24"/>
        </w:rPr>
        <w:t>gdom and Italy has been extended back to the 13</w:t>
      </w:r>
      <w:r w:rsidR="00E857FE" w:rsidRPr="00B94E8D">
        <w:rPr>
          <w:sz w:val="24"/>
          <w:szCs w:val="24"/>
          <w:vertAlign w:val="superscript"/>
        </w:rPr>
        <w:t>th</w:t>
      </w:r>
      <w:r w:rsidR="00E857FE" w:rsidRPr="00B94E8D">
        <w:rPr>
          <w:sz w:val="24"/>
          <w:szCs w:val="24"/>
        </w:rPr>
        <w:t xml:space="preserve"> century. </w:t>
      </w:r>
      <w:r w:rsidR="000831CA" w:rsidRPr="00B94E8D">
        <w:rPr>
          <w:sz w:val="24"/>
          <w:szCs w:val="24"/>
        </w:rPr>
        <w:t>Poland, Belgium, Germany,</w:t>
      </w:r>
      <w:r w:rsidRPr="00B94E8D">
        <w:rPr>
          <w:sz w:val="24"/>
          <w:szCs w:val="24"/>
        </w:rPr>
        <w:t xml:space="preserve"> Spain, France, Netherlands </w:t>
      </w:r>
      <w:r w:rsidR="000831CA" w:rsidRPr="00B94E8D">
        <w:rPr>
          <w:sz w:val="24"/>
          <w:szCs w:val="24"/>
        </w:rPr>
        <w:t>and</w:t>
      </w:r>
      <w:r w:rsidRPr="00B94E8D">
        <w:rPr>
          <w:sz w:val="24"/>
          <w:szCs w:val="24"/>
        </w:rPr>
        <w:t xml:space="preserve"> Sweden</w:t>
      </w:r>
      <w:r w:rsidR="000831CA" w:rsidRPr="00B94E8D">
        <w:rPr>
          <w:sz w:val="24"/>
          <w:szCs w:val="24"/>
        </w:rPr>
        <w:t>, amongst other,</w:t>
      </w:r>
      <w:r w:rsidR="002E391B">
        <w:rPr>
          <w:sz w:val="24"/>
          <w:szCs w:val="24"/>
        </w:rPr>
        <w:t xml:space="preserve"> have</w:t>
      </w:r>
      <w:r w:rsidR="000831CA" w:rsidRPr="00B94E8D">
        <w:rPr>
          <w:sz w:val="24"/>
          <w:szCs w:val="24"/>
        </w:rPr>
        <w:t xml:space="preserve"> also been extended backwards. In several cases we have also revised the estimates we already had for the pre-1800 period. </w:t>
      </w:r>
    </w:p>
    <w:p w:rsidR="000831CA" w:rsidRPr="00B94E8D" w:rsidRDefault="000831CA" w:rsidP="000831CA">
      <w:pPr>
        <w:rPr>
          <w:sz w:val="24"/>
          <w:szCs w:val="24"/>
        </w:rPr>
      </w:pPr>
      <w:r w:rsidRPr="00B94E8D">
        <w:rPr>
          <w:sz w:val="24"/>
          <w:szCs w:val="24"/>
        </w:rPr>
        <w:t xml:space="preserve">In some cases we also deleted earlier estimates for earlier period. This was the case for Switzerland, </w:t>
      </w:r>
      <w:r w:rsidR="00353B2E">
        <w:rPr>
          <w:sz w:val="24"/>
          <w:szCs w:val="24"/>
        </w:rPr>
        <w:t xml:space="preserve">Ireland, </w:t>
      </w:r>
      <w:r w:rsidRPr="00B94E8D">
        <w:rPr>
          <w:sz w:val="24"/>
          <w:szCs w:val="24"/>
        </w:rPr>
        <w:t>Portugal, Australia, Canada, New Zealand and Isle of Man (before 1900).</w:t>
      </w:r>
    </w:p>
    <w:p w:rsidR="003D0FB4" w:rsidRPr="00B94E8D" w:rsidRDefault="000831CA" w:rsidP="003D0FB4">
      <w:pPr>
        <w:rPr>
          <w:sz w:val="24"/>
          <w:szCs w:val="24"/>
        </w:rPr>
      </w:pPr>
      <w:r w:rsidRPr="00B94E8D">
        <w:rPr>
          <w:sz w:val="24"/>
          <w:szCs w:val="24"/>
        </w:rPr>
        <w:t>Below is a selection of long-term series. The longest series is for United Kingdom (the orange line). Note that most year</w:t>
      </w:r>
      <w:r w:rsidR="002E391B">
        <w:rPr>
          <w:sz w:val="24"/>
          <w:szCs w:val="24"/>
        </w:rPr>
        <w:t>s</w:t>
      </w:r>
      <w:r w:rsidRPr="00B94E8D">
        <w:rPr>
          <w:sz w:val="24"/>
          <w:szCs w:val="24"/>
        </w:rPr>
        <w:t xml:space="preserve"> are interpolated. </w:t>
      </w:r>
    </w:p>
    <w:p w:rsidR="00E857FE" w:rsidRPr="00B94E8D" w:rsidRDefault="00E857FE" w:rsidP="003D0FB4">
      <w:pPr>
        <w:rPr>
          <w:sz w:val="24"/>
          <w:szCs w:val="24"/>
        </w:rPr>
      </w:pPr>
      <w:r w:rsidRPr="00B94E8D">
        <w:rPr>
          <w:noProof/>
          <w:sz w:val="24"/>
          <w:szCs w:val="24"/>
          <w:lang w:eastAsia="en-GB"/>
        </w:rPr>
        <w:drawing>
          <wp:inline distT="0" distB="0" distL="0" distR="0">
            <wp:extent cx="6106601" cy="4001737"/>
            <wp:effectExtent l="19050" t="0" r="8449" b="0"/>
            <wp:docPr id="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106803" cy="4001869"/>
                    </a:xfrm>
                    <a:prstGeom prst="rect">
                      <a:avLst/>
                    </a:prstGeom>
                    <a:noFill/>
                  </pic:spPr>
                </pic:pic>
              </a:graphicData>
            </a:graphic>
          </wp:inline>
        </w:drawing>
      </w:r>
    </w:p>
    <w:p w:rsidR="00E857FE" w:rsidRPr="00EF2F58" w:rsidRDefault="00EF2F58" w:rsidP="003D0FB4">
      <w:pPr>
        <w:rPr>
          <w:sz w:val="20"/>
          <w:szCs w:val="20"/>
        </w:rPr>
      </w:pPr>
      <w:r w:rsidRPr="00EF2F58">
        <w:rPr>
          <w:i/>
          <w:sz w:val="20"/>
          <w:szCs w:val="20"/>
        </w:rPr>
        <w:t>Figure 1</w:t>
      </w:r>
      <w:r w:rsidR="000831CA" w:rsidRPr="00EF2F58">
        <w:rPr>
          <w:i/>
          <w:sz w:val="20"/>
          <w:szCs w:val="20"/>
        </w:rPr>
        <w:t>. Income per person in a selection of countries. Note that the unit is “subsistence incomes per person”, not international $.</w:t>
      </w:r>
    </w:p>
    <w:p w:rsidR="006573EC" w:rsidRDefault="006573EC">
      <w:pPr>
        <w:rPr>
          <w:b/>
          <w:sz w:val="24"/>
          <w:szCs w:val="24"/>
        </w:rPr>
      </w:pPr>
      <w:r>
        <w:rPr>
          <w:b/>
          <w:sz w:val="24"/>
          <w:szCs w:val="24"/>
        </w:rPr>
        <w:br w:type="page"/>
      </w:r>
    </w:p>
    <w:p w:rsidR="00193107" w:rsidRPr="00B94E8D" w:rsidRDefault="006573EC" w:rsidP="00193107">
      <w:pPr>
        <w:rPr>
          <w:b/>
          <w:sz w:val="24"/>
          <w:szCs w:val="24"/>
        </w:rPr>
      </w:pPr>
      <w:r>
        <w:rPr>
          <w:b/>
          <w:sz w:val="24"/>
          <w:szCs w:val="24"/>
        </w:rPr>
        <w:lastRenderedPageBreak/>
        <w:t>2</w:t>
      </w:r>
      <w:r w:rsidR="00193107" w:rsidRPr="00B94E8D">
        <w:rPr>
          <w:b/>
          <w:sz w:val="24"/>
          <w:szCs w:val="24"/>
        </w:rPr>
        <w:t xml:space="preserve">. </w:t>
      </w:r>
      <w:r w:rsidR="00CF0097" w:rsidRPr="00B94E8D">
        <w:rPr>
          <w:b/>
          <w:sz w:val="24"/>
          <w:szCs w:val="24"/>
        </w:rPr>
        <w:t>The US, the UK and Netherlands has been adjusted – hence the timing of each takeover is different</w:t>
      </w:r>
    </w:p>
    <w:p w:rsidR="00193107" w:rsidRPr="00B94E8D" w:rsidRDefault="00CF0097" w:rsidP="00193107">
      <w:pPr>
        <w:rPr>
          <w:sz w:val="24"/>
          <w:szCs w:val="24"/>
        </w:rPr>
      </w:pPr>
      <w:r w:rsidRPr="00B94E8D">
        <w:rPr>
          <w:sz w:val="24"/>
          <w:szCs w:val="24"/>
        </w:rPr>
        <w:t xml:space="preserve">The level of </w:t>
      </w:r>
      <w:r w:rsidR="002E391B">
        <w:rPr>
          <w:sz w:val="24"/>
          <w:szCs w:val="24"/>
        </w:rPr>
        <w:t xml:space="preserve">the </w:t>
      </w:r>
      <w:r w:rsidRPr="00B94E8D">
        <w:rPr>
          <w:sz w:val="24"/>
          <w:szCs w:val="24"/>
        </w:rPr>
        <w:t>US in the early 20</w:t>
      </w:r>
      <w:r w:rsidRPr="00B94E8D">
        <w:rPr>
          <w:sz w:val="24"/>
          <w:szCs w:val="24"/>
          <w:vertAlign w:val="superscript"/>
        </w:rPr>
        <w:t>th</w:t>
      </w:r>
      <w:r w:rsidR="002E391B">
        <w:rPr>
          <w:sz w:val="24"/>
          <w:szCs w:val="24"/>
        </w:rPr>
        <w:t xml:space="preserve"> century </w:t>
      </w:r>
      <w:r w:rsidRPr="00B94E8D">
        <w:rPr>
          <w:sz w:val="24"/>
          <w:szCs w:val="24"/>
        </w:rPr>
        <w:t>has been adjus</w:t>
      </w:r>
      <w:r w:rsidR="002E391B">
        <w:rPr>
          <w:sz w:val="24"/>
          <w:szCs w:val="24"/>
        </w:rPr>
        <w:t>ted upwards</w:t>
      </w:r>
      <w:r w:rsidRPr="00B94E8D">
        <w:rPr>
          <w:sz w:val="24"/>
          <w:szCs w:val="24"/>
        </w:rPr>
        <w:t xml:space="preserve">. Smaller adjustments has also been made to the UK and the Netherlands. The main implications of these adjustments are that in the new data the UK </w:t>
      </w:r>
      <w:r w:rsidR="004E7FC9">
        <w:rPr>
          <w:sz w:val="24"/>
          <w:szCs w:val="24"/>
        </w:rPr>
        <w:t>pass</w:t>
      </w:r>
      <w:r w:rsidRPr="00B94E8D">
        <w:rPr>
          <w:sz w:val="24"/>
          <w:szCs w:val="24"/>
        </w:rPr>
        <w:t xml:space="preserve"> Netherlands by 1800, and the US </w:t>
      </w:r>
      <w:r w:rsidR="004E7FC9">
        <w:rPr>
          <w:sz w:val="24"/>
          <w:szCs w:val="24"/>
        </w:rPr>
        <w:t xml:space="preserve">pass </w:t>
      </w:r>
      <w:r w:rsidRPr="00B94E8D">
        <w:rPr>
          <w:sz w:val="24"/>
          <w:szCs w:val="24"/>
        </w:rPr>
        <w:t>UK by the late 19</w:t>
      </w:r>
      <w:r w:rsidRPr="00B94E8D">
        <w:rPr>
          <w:sz w:val="24"/>
          <w:szCs w:val="24"/>
          <w:vertAlign w:val="superscript"/>
        </w:rPr>
        <w:t>th</w:t>
      </w:r>
      <w:r w:rsidRPr="00B94E8D">
        <w:rPr>
          <w:sz w:val="24"/>
          <w:szCs w:val="24"/>
        </w:rPr>
        <w:t xml:space="preserve"> century. This </w:t>
      </w:r>
      <w:r w:rsidR="002E391B">
        <w:rPr>
          <w:sz w:val="24"/>
          <w:szCs w:val="24"/>
        </w:rPr>
        <w:t xml:space="preserve">gives </w:t>
      </w:r>
      <w:r w:rsidRPr="00B94E8D">
        <w:rPr>
          <w:sz w:val="24"/>
          <w:szCs w:val="24"/>
        </w:rPr>
        <w:t>a more correct picture of the evolvement of economic leadership in the world.</w:t>
      </w:r>
    </w:p>
    <w:p w:rsidR="00193107" w:rsidRPr="00B94E8D" w:rsidRDefault="00193107" w:rsidP="002F59C9">
      <w:pPr>
        <w:rPr>
          <w:b/>
          <w:sz w:val="24"/>
          <w:szCs w:val="24"/>
        </w:rPr>
      </w:pPr>
    </w:p>
    <w:p w:rsidR="00193107" w:rsidRPr="00B94E8D" w:rsidRDefault="00D3295E" w:rsidP="002F59C9">
      <w:pPr>
        <w:rPr>
          <w:b/>
          <w:sz w:val="24"/>
          <w:szCs w:val="24"/>
        </w:rPr>
      </w:pPr>
      <w:r w:rsidRPr="00B94E8D">
        <w:rPr>
          <w:b/>
          <w:noProof/>
          <w:sz w:val="24"/>
          <w:szCs w:val="24"/>
          <w:lang w:eastAsia="en-GB"/>
        </w:rPr>
        <w:drawing>
          <wp:inline distT="0" distB="0" distL="0" distR="0">
            <wp:extent cx="6095503" cy="4373218"/>
            <wp:effectExtent l="19050" t="19050" r="19547" b="27332"/>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l="982" t="716" b="894"/>
                    <a:stretch>
                      <a:fillRect/>
                    </a:stretch>
                  </pic:blipFill>
                  <pic:spPr bwMode="auto">
                    <a:xfrm>
                      <a:off x="0" y="0"/>
                      <a:ext cx="6095503" cy="4373218"/>
                    </a:xfrm>
                    <a:prstGeom prst="rect">
                      <a:avLst/>
                    </a:prstGeom>
                    <a:noFill/>
                    <a:ln>
                      <a:solidFill>
                        <a:schemeClr val="accent1"/>
                      </a:solidFill>
                    </a:ln>
                  </pic:spPr>
                </pic:pic>
              </a:graphicData>
            </a:graphic>
          </wp:inline>
        </w:drawing>
      </w:r>
    </w:p>
    <w:p w:rsidR="00193107" w:rsidRPr="00EF2F58" w:rsidRDefault="00EF2F58" w:rsidP="002F59C9">
      <w:pPr>
        <w:rPr>
          <w:i/>
          <w:sz w:val="20"/>
          <w:szCs w:val="20"/>
        </w:rPr>
      </w:pPr>
      <w:r w:rsidRPr="00EF2F58">
        <w:rPr>
          <w:i/>
          <w:sz w:val="20"/>
          <w:szCs w:val="20"/>
        </w:rPr>
        <w:t>Figure 2</w:t>
      </w:r>
      <w:r w:rsidR="00CF0097" w:rsidRPr="00EF2F58">
        <w:rPr>
          <w:i/>
          <w:sz w:val="20"/>
          <w:szCs w:val="20"/>
        </w:rPr>
        <w:t xml:space="preserve">. Income per person in </w:t>
      </w:r>
      <w:r w:rsidR="000831CA" w:rsidRPr="00EF2F58">
        <w:rPr>
          <w:i/>
          <w:sz w:val="20"/>
          <w:szCs w:val="20"/>
        </w:rPr>
        <w:t>Netherlands</w:t>
      </w:r>
      <w:r w:rsidR="00CF0097" w:rsidRPr="00EF2F58">
        <w:rPr>
          <w:i/>
          <w:sz w:val="20"/>
          <w:szCs w:val="20"/>
        </w:rPr>
        <w:t xml:space="preserve">, United Kingdom and the United States. Note that the unit is “subsistence incomes per person”, not international $. We have also marked the year by which United Kingdom passed Netherlands and the year by which United States, in turn, passed the United Kingdom. </w:t>
      </w:r>
    </w:p>
    <w:p w:rsidR="006573EC" w:rsidRDefault="006573EC">
      <w:pPr>
        <w:rPr>
          <w:b/>
          <w:sz w:val="24"/>
          <w:szCs w:val="24"/>
        </w:rPr>
      </w:pPr>
      <w:r>
        <w:rPr>
          <w:b/>
          <w:sz w:val="24"/>
          <w:szCs w:val="24"/>
        </w:rPr>
        <w:br w:type="page"/>
      </w:r>
    </w:p>
    <w:p w:rsidR="002F59C9" w:rsidRPr="00B94E8D" w:rsidRDefault="006573EC" w:rsidP="002F59C9">
      <w:pPr>
        <w:rPr>
          <w:b/>
          <w:sz w:val="24"/>
          <w:szCs w:val="24"/>
        </w:rPr>
      </w:pPr>
      <w:r>
        <w:rPr>
          <w:b/>
          <w:sz w:val="24"/>
          <w:szCs w:val="24"/>
        </w:rPr>
        <w:lastRenderedPageBreak/>
        <w:t>3</w:t>
      </w:r>
      <w:r w:rsidR="00193107" w:rsidRPr="00B94E8D">
        <w:rPr>
          <w:b/>
          <w:sz w:val="24"/>
          <w:szCs w:val="24"/>
        </w:rPr>
        <w:t xml:space="preserve">. </w:t>
      </w:r>
      <w:r w:rsidR="002F59C9" w:rsidRPr="00B94E8D">
        <w:rPr>
          <w:b/>
          <w:sz w:val="24"/>
          <w:szCs w:val="24"/>
        </w:rPr>
        <w:t>China</w:t>
      </w:r>
      <w:r w:rsidR="002F59C9" w:rsidRPr="00B94E8D">
        <w:rPr>
          <w:b/>
          <w:sz w:val="24"/>
          <w:szCs w:val="24"/>
        </w:rPr>
        <w:tab/>
      </w:r>
    </w:p>
    <w:p w:rsidR="006573EC" w:rsidRDefault="006573EC" w:rsidP="002F59C9">
      <w:pPr>
        <w:rPr>
          <w:sz w:val="24"/>
          <w:szCs w:val="24"/>
        </w:rPr>
      </w:pPr>
      <w:r>
        <w:rPr>
          <w:sz w:val="24"/>
          <w:szCs w:val="24"/>
        </w:rPr>
        <w:t>The Chinese growth 1800-1950  has been totally revised.</w:t>
      </w:r>
      <w:r w:rsidR="002E391B">
        <w:rPr>
          <w:sz w:val="24"/>
          <w:szCs w:val="24"/>
        </w:rPr>
        <w:t xml:space="preserve"> Additional adjustments has been made after 1950 as well.</w:t>
      </w:r>
    </w:p>
    <w:p w:rsidR="002E391B" w:rsidRDefault="002E391B" w:rsidP="002F59C9">
      <w:pPr>
        <w:rPr>
          <w:sz w:val="24"/>
          <w:szCs w:val="24"/>
        </w:rPr>
      </w:pPr>
      <w:r>
        <w:rPr>
          <w:sz w:val="24"/>
          <w:szCs w:val="24"/>
        </w:rPr>
        <w:t xml:space="preserve">The Chinese data pose especially severe problems. </w:t>
      </w:r>
      <w:r w:rsidR="006573EC">
        <w:rPr>
          <w:sz w:val="24"/>
          <w:szCs w:val="24"/>
        </w:rPr>
        <w:t>It is hard to reconcile all different growth estimates with the estimates available for the relative level of China in 2005, and at earlier dates. Th</w:t>
      </w:r>
      <w:r>
        <w:rPr>
          <w:sz w:val="24"/>
          <w:szCs w:val="24"/>
        </w:rPr>
        <w:t>e weakest link in this chain</w:t>
      </w:r>
      <w:r w:rsidR="006573EC">
        <w:rPr>
          <w:sz w:val="24"/>
          <w:szCs w:val="24"/>
        </w:rPr>
        <w:t xml:space="preserve"> seem</w:t>
      </w:r>
      <w:r>
        <w:rPr>
          <w:sz w:val="24"/>
          <w:szCs w:val="24"/>
        </w:rPr>
        <w:t>s</w:t>
      </w:r>
      <w:r w:rsidR="006573EC">
        <w:rPr>
          <w:sz w:val="24"/>
          <w:szCs w:val="24"/>
        </w:rPr>
        <w:t xml:space="preserve"> to be the drop during the World War 2. A sharper drop than in the previous versions is consistent with the information we have for all the other periods. </w:t>
      </w:r>
    </w:p>
    <w:p w:rsidR="006573EC" w:rsidRDefault="006573EC" w:rsidP="002F59C9">
      <w:pPr>
        <w:rPr>
          <w:sz w:val="24"/>
          <w:szCs w:val="24"/>
        </w:rPr>
      </w:pPr>
      <w:r>
        <w:rPr>
          <w:sz w:val="24"/>
          <w:szCs w:val="24"/>
        </w:rPr>
        <w:t xml:space="preserve">The main changes </w:t>
      </w:r>
      <w:r w:rsidR="002E391B">
        <w:rPr>
          <w:sz w:val="24"/>
          <w:szCs w:val="24"/>
        </w:rPr>
        <w:t xml:space="preserve">we have done </w:t>
      </w:r>
      <w:r>
        <w:rPr>
          <w:sz w:val="24"/>
          <w:szCs w:val="24"/>
        </w:rPr>
        <w:t>are:</w:t>
      </w:r>
    </w:p>
    <w:p w:rsidR="006573EC" w:rsidRDefault="006573EC" w:rsidP="006573EC">
      <w:pPr>
        <w:pStyle w:val="Liststycke"/>
        <w:numPr>
          <w:ilvl w:val="0"/>
          <w:numId w:val="3"/>
        </w:numPr>
        <w:rPr>
          <w:sz w:val="24"/>
          <w:szCs w:val="24"/>
        </w:rPr>
      </w:pPr>
      <w:r>
        <w:rPr>
          <w:sz w:val="24"/>
          <w:szCs w:val="24"/>
        </w:rPr>
        <w:t>We assume a sharper drop during the World War 2</w:t>
      </w:r>
    </w:p>
    <w:p w:rsidR="006573EC" w:rsidRDefault="006573EC" w:rsidP="006573EC">
      <w:pPr>
        <w:pStyle w:val="Liststycke"/>
        <w:numPr>
          <w:ilvl w:val="0"/>
          <w:numId w:val="3"/>
        </w:numPr>
        <w:rPr>
          <w:sz w:val="24"/>
          <w:szCs w:val="24"/>
        </w:rPr>
      </w:pPr>
      <w:r>
        <w:rPr>
          <w:sz w:val="24"/>
          <w:szCs w:val="24"/>
        </w:rPr>
        <w:t>We use the available growth rates between the late 19</w:t>
      </w:r>
      <w:r w:rsidRPr="006573EC">
        <w:rPr>
          <w:sz w:val="24"/>
          <w:szCs w:val="24"/>
          <w:vertAlign w:val="superscript"/>
        </w:rPr>
        <w:t>th</w:t>
      </w:r>
      <w:r>
        <w:rPr>
          <w:sz w:val="24"/>
          <w:szCs w:val="24"/>
        </w:rPr>
        <w:t xml:space="preserve"> century up to the war. These display some progress during this period.</w:t>
      </w:r>
    </w:p>
    <w:p w:rsidR="006573EC" w:rsidRDefault="006573EC" w:rsidP="006573EC">
      <w:pPr>
        <w:pStyle w:val="Liststycke"/>
        <w:numPr>
          <w:ilvl w:val="0"/>
          <w:numId w:val="3"/>
        </w:numPr>
        <w:rPr>
          <w:sz w:val="24"/>
          <w:szCs w:val="24"/>
        </w:rPr>
      </w:pPr>
      <w:r>
        <w:rPr>
          <w:sz w:val="24"/>
          <w:szCs w:val="24"/>
        </w:rPr>
        <w:t xml:space="preserve">We also added a guesstimate for the income drop during the </w:t>
      </w:r>
      <w:proofErr w:type="spellStart"/>
      <w:r>
        <w:rPr>
          <w:sz w:val="24"/>
          <w:szCs w:val="24"/>
        </w:rPr>
        <w:t>Taiping</w:t>
      </w:r>
      <w:proofErr w:type="spellEnd"/>
      <w:r>
        <w:rPr>
          <w:sz w:val="24"/>
          <w:szCs w:val="24"/>
        </w:rPr>
        <w:t>-rebellion in the mid-19</w:t>
      </w:r>
      <w:r w:rsidRPr="006573EC">
        <w:rPr>
          <w:sz w:val="24"/>
          <w:szCs w:val="24"/>
          <w:vertAlign w:val="superscript"/>
        </w:rPr>
        <w:t>th</w:t>
      </w:r>
      <w:r>
        <w:rPr>
          <w:sz w:val="24"/>
          <w:szCs w:val="24"/>
        </w:rPr>
        <w:t xml:space="preserve"> century.</w:t>
      </w:r>
    </w:p>
    <w:p w:rsidR="006573EC" w:rsidRPr="006573EC" w:rsidRDefault="006573EC" w:rsidP="006573EC">
      <w:pPr>
        <w:pStyle w:val="Liststycke"/>
        <w:numPr>
          <w:ilvl w:val="0"/>
          <w:numId w:val="3"/>
        </w:numPr>
        <w:rPr>
          <w:sz w:val="24"/>
          <w:szCs w:val="24"/>
        </w:rPr>
      </w:pPr>
      <w:r>
        <w:rPr>
          <w:sz w:val="24"/>
          <w:szCs w:val="24"/>
        </w:rPr>
        <w:t>We also made a smaller upward adjustment for the benchmark year 2005.</w:t>
      </w:r>
    </w:p>
    <w:p w:rsidR="00EA4101" w:rsidRPr="00B94E8D" w:rsidRDefault="00EA4101" w:rsidP="002F59C9">
      <w:pPr>
        <w:rPr>
          <w:b/>
          <w:sz w:val="24"/>
          <w:szCs w:val="24"/>
        </w:rPr>
      </w:pPr>
      <w:r w:rsidRPr="00B94E8D">
        <w:rPr>
          <w:noProof/>
          <w:sz w:val="24"/>
          <w:szCs w:val="24"/>
          <w:lang w:eastAsia="en-GB"/>
        </w:rPr>
        <w:drawing>
          <wp:inline distT="0" distB="0" distL="0" distR="0">
            <wp:extent cx="5760720" cy="3775444"/>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720" cy="3775444"/>
                    </a:xfrm>
                    <a:prstGeom prst="rect">
                      <a:avLst/>
                    </a:prstGeom>
                    <a:noFill/>
                    <a:ln w="9525">
                      <a:noFill/>
                      <a:miter lim="800000"/>
                      <a:headEnd/>
                      <a:tailEnd/>
                    </a:ln>
                  </pic:spPr>
                </pic:pic>
              </a:graphicData>
            </a:graphic>
          </wp:inline>
        </w:drawing>
      </w:r>
    </w:p>
    <w:p w:rsidR="00EA4101" w:rsidRPr="00B94E8D" w:rsidRDefault="00EA4101" w:rsidP="002F59C9">
      <w:pPr>
        <w:rPr>
          <w:b/>
          <w:sz w:val="24"/>
          <w:szCs w:val="24"/>
        </w:rPr>
      </w:pPr>
    </w:p>
    <w:p w:rsidR="006573EC" w:rsidRPr="00EF2F58" w:rsidRDefault="00EF2F58" w:rsidP="006573EC">
      <w:pPr>
        <w:rPr>
          <w:i/>
          <w:sz w:val="20"/>
          <w:szCs w:val="20"/>
        </w:rPr>
      </w:pPr>
      <w:r w:rsidRPr="00EF2F58">
        <w:rPr>
          <w:i/>
          <w:sz w:val="20"/>
          <w:szCs w:val="20"/>
        </w:rPr>
        <w:t>Figure 3</w:t>
      </w:r>
      <w:r w:rsidR="006573EC" w:rsidRPr="00EF2F58">
        <w:rPr>
          <w:i/>
          <w:sz w:val="20"/>
          <w:szCs w:val="20"/>
        </w:rPr>
        <w:t xml:space="preserve">. Income per person </w:t>
      </w:r>
      <w:r w:rsidR="003A3564" w:rsidRPr="00EF2F58">
        <w:rPr>
          <w:i/>
          <w:sz w:val="20"/>
          <w:szCs w:val="20"/>
        </w:rPr>
        <w:t>in China with the new (version 9) and old (version 8) series</w:t>
      </w:r>
      <w:r w:rsidR="006573EC" w:rsidRPr="00EF2F58">
        <w:rPr>
          <w:i/>
          <w:sz w:val="20"/>
          <w:szCs w:val="20"/>
        </w:rPr>
        <w:t>. Note that the unit is international $</w:t>
      </w:r>
      <w:r w:rsidR="003A3564" w:rsidRPr="00EF2F58">
        <w:rPr>
          <w:i/>
          <w:sz w:val="20"/>
          <w:szCs w:val="20"/>
        </w:rPr>
        <w:t xml:space="preserve"> (prices of 2005)</w:t>
      </w:r>
      <w:r w:rsidR="006573EC" w:rsidRPr="00EF2F58">
        <w:rPr>
          <w:i/>
          <w:sz w:val="20"/>
          <w:szCs w:val="20"/>
        </w:rPr>
        <w:t xml:space="preserve">. </w:t>
      </w:r>
    </w:p>
    <w:p w:rsidR="00EA4101" w:rsidRPr="00B94E8D" w:rsidRDefault="00EA4101" w:rsidP="002F59C9">
      <w:pPr>
        <w:rPr>
          <w:b/>
          <w:sz w:val="24"/>
          <w:szCs w:val="24"/>
        </w:rPr>
      </w:pPr>
    </w:p>
    <w:p w:rsidR="00193107" w:rsidRPr="00B94E8D" w:rsidRDefault="00193107" w:rsidP="002F59C9">
      <w:pPr>
        <w:rPr>
          <w:b/>
          <w:sz w:val="24"/>
          <w:szCs w:val="24"/>
        </w:rPr>
      </w:pPr>
    </w:p>
    <w:p w:rsidR="002F59C9" w:rsidRPr="00B94E8D" w:rsidRDefault="003A3564" w:rsidP="002F59C9">
      <w:pPr>
        <w:rPr>
          <w:b/>
          <w:sz w:val="24"/>
          <w:szCs w:val="24"/>
        </w:rPr>
      </w:pPr>
      <w:r>
        <w:rPr>
          <w:b/>
          <w:sz w:val="24"/>
          <w:szCs w:val="24"/>
        </w:rPr>
        <w:t>4</w:t>
      </w:r>
      <w:r w:rsidR="00193107" w:rsidRPr="00B94E8D">
        <w:rPr>
          <w:b/>
          <w:sz w:val="24"/>
          <w:szCs w:val="24"/>
        </w:rPr>
        <w:t xml:space="preserve">. </w:t>
      </w:r>
      <w:r w:rsidR="002F59C9" w:rsidRPr="00B94E8D">
        <w:rPr>
          <w:b/>
          <w:sz w:val="24"/>
          <w:szCs w:val="24"/>
        </w:rPr>
        <w:t>Koreas</w:t>
      </w:r>
      <w:r w:rsidR="00193107" w:rsidRPr="00B94E8D">
        <w:rPr>
          <w:b/>
          <w:sz w:val="24"/>
          <w:szCs w:val="24"/>
        </w:rPr>
        <w:t xml:space="preserve"> </w:t>
      </w:r>
      <w:r w:rsidR="002F59C9" w:rsidRPr="00B94E8D">
        <w:rPr>
          <w:b/>
          <w:sz w:val="24"/>
          <w:szCs w:val="24"/>
        </w:rPr>
        <w:t>&amp; Taiwan</w:t>
      </w:r>
      <w:r>
        <w:rPr>
          <w:b/>
          <w:sz w:val="24"/>
          <w:szCs w:val="24"/>
        </w:rPr>
        <w:t xml:space="preserve"> adjusted</w:t>
      </w:r>
    </w:p>
    <w:p w:rsidR="003A3564" w:rsidRDefault="003A3564" w:rsidP="002F59C9">
      <w:pPr>
        <w:rPr>
          <w:sz w:val="24"/>
          <w:szCs w:val="24"/>
        </w:rPr>
      </w:pPr>
      <w:r>
        <w:rPr>
          <w:sz w:val="24"/>
          <w:szCs w:val="24"/>
        </w:rPr>
        <w:t xml:space="preserve">North and South </w:t>
      </w:r>
      <w:r w:rsidR="002E391B">
        <w:rPr>
          <w:sz w:val="24"/>
          <w:szCs w:val="24"/>
        </w:rPr>
        <w:t>Korea have</w:t>
      </w:r>
      <w:r>
        <w:rPr>
          <w:sz w:val="24"/>
          <w:szCs w:val="24"/>
        </w:rPr>
        <w:t xml:space="preserve"> been adjusted downwards in </w:t>
      </w:r>
      <w:r w:rsidR="002F59C9" w:rsidRPr="00B94E8D">
        <w:rPr>
          <w:sz w:val="24"/>
          <w:szCs w:val="24"/>
        </w:rPr>
        <w:t>1935</w:t>
      </w:r>
      <w:r>
        <w:rPr>
          <w:sz w:val="24"/>
          <w:szCs w:val="24"/>
        </w:rPr>
        <w:t>. We a</w:t>
      </w:r>
      <w:r w:rsidR="002E391B">
        <w:rPr>
          <w:sz w:val="24"/>
          <w:szCs w:val="24"/>
        </w:rPr>
        <w:t>lso made a min</w:t>
      </w:r>
      <w:r>
        <w:rPr>
          <w:sz w:val="24"/>
          <w:szCs w:val="24"/>
        </w:rPr>
        <w:t xml:space="preserve">or upward adjustment of </w:t>
      </w:r>
      <w:r w:rsidR="002F59C9" w:rsidRPr="00B94E8D">
        <w:rPr>
          <w:sz w:val="24"/>
          <w:szCs w:val="24"/>
        </w:rPr>
        <w:t xml:space="preserve"> </w:t>
      </w:r>
      <w:r>
        <w:rPr>
          <w:sz w:val="24"/>
          <w:szCs w:val="24"/>
        </w:rPr>
        <w:t xml:space="preserve">Taiwan. This implies that South Korea was poorer than Taiwan after the world war 2. It has been popular among some of our users to compare the post-war development of South Korea and Ghana. The relative success of South Korea becomes even more striking according to the new data. </w:t>
      </w:r>
    </w:p>
    <w:p w:rsidR="00B40FB1" w:rsidRPr="00B94E8D" w:rsidRDefault="00B40FB1" w:rsidP="002F59C9">
      <w:pPr>
        <w:rPr>
          <w:sz w:val="24"/>
          <w:szCs w:val="24"/>
        </w:rPr>
      </w:pPr>
      <w:r w:rsidRPr="00B94E8D">
        <w:rPr>
          <w:noProof/>
          <w:sz w:val="24"/>
          <w:szCs w:val="24"/>
          <w:lang w:eastAsia="en-GB"/>
        </w:rPr>
        <w:drawing>
          <wp:inline distT="0" distB="0" distL="0" distR="0">
            <wp:extent cx="5929038" cy="3880236"/>
            <wp:effectExtent l="1905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30870" cy="3881435"/>
                    </a:xfrm>
                    <a:prstGeom prst="rect">
                      <a:avLst/>
                    </a:prstGeom>
                    <a:noFill/>
                    <a:ln w="9525">
                      <a:noFill/>
                      <a:miter lim="800000"/>
                      <a:headEnd/>
                      <a:tailEnd/>
                    </a:ln>
                  </pic:spPr>
                </pic:pic>
              </a:graphicData>
            </a:graphic>
          </wp:inline>
        </w:drawing>
      </w:r>
    </w:p>
    <w:p w:rsidR="003A3564" w:rsidRPr="00EF2F58" w:rsidRDefault="00EF2F58" w:rsidP="003A3564">
      <w:pPr>
        <w:rPr>
          <w:sz w:val="20"/>
          <w:szCs w:val="20"/>
        </w:rPr>
      </w:pPr>
      <w:r w:rsidRPr="00EF2F58">
        <w:rPr>
          <w:i/>
          <w:sz w:val="20"/>
          <w:szCs w:val="20"/>
        </w:rPr>
        <w:t>Figure 4</w:t>
      </w:r>
      <w:r w:rsidR="003A3564" w:rsidRPr="00EF2F58">
        <w:rPr>
          <w:i/>
          <w:sz w:val="20"/>
          <w:szCs w:val="20"/>
        </w:rPr>
        <w:t xml:space="preserve">. Income per person in Taiwan, South Korea and Ghana (Ghana has not been </w:t>
      </w:r>
      <w:r w:rsidR="002E391B">
        <w:rPr>
          <w:i/>
          <w:sz w:val="20"/>
          <w:szCs w:val="20"/>
        </w:rPr>
        <w:t>revised</w:t>
      </w:r>
      <w:r w:rsidR="003A3564" w:rsidRPr="00EF2F58">
        <w:rPr>
          <w:i/>
          <w:sz w:val="20"/>
          <w:szCs w:val="20"/>
        </w:rPr>
        <w:t>). Note that the unit is “subsistence incomes per person”, not international $.</w:t>
      </w:r>
    </w:p>
    <w:p w:rsidR="00EF2F58" w:rsidRDefault="00EF2F58" w:rsidP="0079290E">
      <w:pPr>
        <w:rPr>
          <w:b/>
          <w:sz w:val="24"/>
          <w:szCs w:val="24"/>
        </w:rPr>
      </w:pPr>
    </w:p>
    <w:p w:rsidR="0079290E" w:rsidRPr="00B94E8D" w:rsidRDefault="0079290E" w:rsidP="0079290E">
      <w:pPr>
        <w:rPr>
          <w:b/>
          <w:sz w:val="24"/>
          <w:szCs w:val="24"/>
        </w:rPr>
      </w:pPr>
      <w:r>
        <w:rPr>
          <w:b/>
          <w:sz w:val="24"/>
          <w:szCs w:val="24"/>
        </w:rPr>
        <w:t>5</w:t>
      </w:r>
      <w:r w:rsidRPr="00B94E8D">
        <w:rPr>
          <w:b/>
          <w:sz w:val="24"/>
          <w:szCs w:val="24"/>
        </w:rPr>
        <w:t xml:space="preserve">. </w:t>
      </w:r>
      <w:r>
        <w:rPr>
          <w:b/>
          <w:sz w:val="24"/>
          <w:szCs w:val="24"/>
        </w:rPr>
        <w:t>Japan adjusted upwards</w:t>
      </w:r>
    </w:p>
    <w:p w:rsidR="0079290E" w:rsidRPr="0079290E" w:rsidRDefault="0079290E" w:rsidP="00CF0097">
      <w:pPr>
        <w:rPr>
          <w:sz w:val="24"/>
          <w:szCs w:val="24"/>
        </w:rPr>
      </w:pPr>
      <w:r w:rsidRPr="0079290E">
        <w:rPr>
          <w:sz w:val="24"/>
          <w:szCs w:val="24"/>
        </w:rPr>
        <w:t xml:space="preserve">Japan has been </w:t>
      </w:r>
      <w:r w:rsidR="00353B2E">
        <w:rPr>
          <w:sz w:val="24"/>
          <w:szCs w:val="24"/>
        </w:rPr>
        <w:t>slightly adjusted upwards in 187</w:t>
      </w:r>
      <w:r w:rsidRPr="0079290E">
        <w:rPr>
          <w:sz w:val="24"/>
          <w:szCs w:val="24"/>
        </w:rPr>
        <w:t xml:space="preserve">0. This implies a slightly lower </w:t>
      </w:r>
      <w:r w:rsidR="006D5B73">
        <w:rPr>
          <w:sz w:val="24"/>
          <w:szCs w:val="24"/>
        </w:rPr>
        <w:t xml:space="preserve">growth during the Meiji era, but a slightly higher level during the </w:t>
      </w:r>
      <w:proofErr w:type="spellStart"/>
      <w:r w:rsidR="006D5B73">
        <w:rPr>
          <w:sz w:val="24"/>
          <w:szCs w:val="24"/>
        </w:rPr>
        <w:t>Shogunate</w:t>
      </w:r>
      <w:proofErr w:type="spellEnd"/>
      <w:r w:rsidR="006D5B73">
        <w:rPr>
          <w:sz w:val="24"/>
          <w:szCs w:val="24"/>
        </w:rPr>
        <w:t xml:space="preserve">. </w:t>
      </w:r>
    </w:p>
    <w:p w:rsidR="002E391B" w:rsidRDefault="002E391B">
      <w:pPr>
        <w:rPr>
          <w:b/>
          <w:sz w:val="24"/>
          <w:szCs w:val="24"/>
        </w:rPr>
      </w:pPr>
      <w:r>
        <w:rPr>
          <w:b/>
          <w:sz w:val="24"/>
          <w:szCs w:val="24"/>
        </w:rPr>
        <w:br w:type="page"/>
      </w:r>
    </w:p>
    <w:p w:rsidR="00CF0097" w:rsidRPr="00B94E8D" w:rsidRDefault="0079290E" w:rsidP="00CF0097">
      <w:pPr>
        <w:rPr>
          <w:b/>
          <w:sz w:val="24"/>
          <w:szCs w:val="24"/>
        </w:rPr>
      </w:pPr>
      <w:r>
        <w:rPr>
          <w:b/>
          <w:sz w:val="24"/>
          <w:szCs w:val="24"/>
        </w:rPr>
        <w:lastRenderedPageBreak/>
        <w:t>6</w:t>
      </w:r>
      <w:r w:rsidR="00CF0097" w:rsidRPr="00B94E8D">
        <w:rPr>
          <w:b/>
          <w:sz w:val="24"/>
          <w:szCs w:val="24"/>
        </w:rPr>
        <w:t>. Scandinavia</w:t>
      </w:r>
      <w:r>
        <w:rPr>
          <w:b/>
          <w:sz w:val="24"/>
          <w:szCs w:val="24"/>
        </w:rPr>
        <w:t xml:space="preserve"> adjusted</w:t>
      </w:r>
    </w:p>
    <w:p w:rsidR="0079290E" w:rsidRDefault="002E391B" w:rsidP="00CF0097">
      <w:pPr>
        <w:rPr>
          <w:sz w:val="24"/>
          <w:szCs w:val="24"/>
        </w:rPr>
      </w:pPr>
      <w:r>
        <w:rPr>
          <w:sz w:val="24"/>
          <w:szCs w:val="24"/>
        </w:rPr>
        <w:t>Sweden and</w:t>
      </w:r>
      <w:r w:rsidR="00CF0097" w:rsidRPr="00B94E8D">
        <w:rPr>
          <w:sz w:val="24"/>
          <w:szCs w:val="24"/>
        </w:rPr>
        <w:t xml:space="preserve"> Finland </w:t>
      </w:r>
      <w:r>
        <w:rPr>
          <w:sz w:val="24"/>
          <w:szCs w:val="24"/>
        </w:rPr>
        <w:t>have</w:t>
      </w:r>
      <w:r w:rsidR="0079290E">
        <w:rPr>
          <w:sz w:val="24"/>
          <w:szCs w:val="24"/>
        </w:rPr>
        <w:t xml:space="preserve"> been </w:t>
      </w:r>
      <w:r w:rsidR="00CF0097" w:rsidRPr="00B94E8D">
        <w:rPr>
          <w:sz w:val="24"/>
          <w:szCs w:val="24"/>
        </w:rPr>
        <w:t xml:space="preserve">adjusted upwards in 1800. Norway </w:t>
      </w:r>
      <w:r>
        <w:rPr>
          <w:sz w:val="24"/>
          <w:szCs w:val="24"/>
        </w:rPr>
        <w:t xml:space="preserve">has been </w:t>
      </w:r>
      <w:r w:rsidR="0079290E">
        <w:rPr>
          <w:sz w:val="24"/>
          <w:szCs w:val="24"/>
        </w:rPr>
        <w:t xml:space="preserve">adjusted downwards in 1800, so that Norway is poorer than Sweden up to the 1970s. </w:t>
      </w:r>
      <w:r w:rsidR="00CF0097" w:rsidRPr="00B94E8D">
        <w:rPr>
          <w:sz w:val="24"/>
          <w:szCs w:val="24"/>
        </w:rPr>
        <w:t xml:space="preserve">Denmark </w:t>
      </w:r>
      <w:r w:rsidR="0079290E">
        <w:rPr>
          <w:sz w:val="24"/>
          <w:szCs w:val="24"/>
        </w:rPr>
        <w:t xml:space="preserve">has been adjusted </w:t>
      </w:r>
      <w:r>
        <w:rPr>
          <w:sz w:val="24"/>
          <w:szCs w:val="24"/>
        </w:rPr>
        <w:t xml:space="preserve">slightly </w:t>
      </w:r>
      <w:r w:rsidR="0079290E">
        <w:rPr>
          <w:sz w:val="24"/>
          <w:szCs w:val="24"/>
        </w:rPr>
        <w:t>downwards in 1800, but are still richer than Sweden in the 19</w:t>
      </w:r>
      <w:r w:rsidR="0079290E" w:rsidRPr="0079290E">
        <w:rPr>
          <w:sz w:val="24"/>
          <w:szCs w:val="24"/>
          <w:vertAlign w:val="superscript"/>
        </w:rPr>
        <w:t>th</w:t>
      </w:r>
      <w:r w:rsidR="0079290E">
        <w:rPr>
          <w:sz w:val="24"/>
          <w:szCs w:val="24"/>
        </w:rPr>
        <w:t xml:space="preserve"> century</w:t>
      </w:r>
      <w:r w:rsidR="00CF0097" w:rsidRPr="00B94E8D">
        <w:rPr>
          <w:sz w:val="24"/>
          <w:szCs w:val="24"/>
        </w:rPr>
        <w:t xml:space="preserve">. </w:t>
      </w:r>
    </w:p>
    <w:p w:rsidR="00CF0097" w:rsidRPr="00B94E8D" w:rsidRDefault="006D5B73" w:rsidP="00CF0097">
      <w:pPr>
        <w:rPr>
          <w:sz w:val="24"/>
          <w:szCs w:val="24"/>
        </w:rPr>
      </w:pPr>
      <w:r>
        <w:rPr>
          <w:sz w:val="24"/>
          <w:szCs w:val="24"/>
        </w:rPr>
        <w:t xml:space="preserve">The new data implies that </w:t>
      </w:r>
      <w:r w:rsidR="00CF0097" w:rsidRPr="00B94E8D">
        <w:rPr>
          <w:sz w:val="24"/>
          <w:szCs w:val="24"/>
        </w:rPr>
        <w:t xml:space="preserve">Sweden </w:t>
      </w:r>
      <w:r>
        <w:rPr>
          <w:sz w:val="24"/>
          <w:szCs w:val="24"/>
        </w:rPr>
        <w:t>was on par with Japan in the early 19</w:t>
      </w:r>
      <w:r w:rsidRPr="006D5B73">
        <w:rPr>
          <w:sz w:val="24"/>
          <w:szCs w:val="24"/>
          <w:vertAlign w:val="superscript"/>
        </w:rPr>
        <w:t>th</w:t>
      </w:r>
      <w:r>
        <w:rPr>
          <w:sz w:val="24"/>
          <w:szCs w:val="24"/>
        </w:rPr>
        <w:t xml:space="preserve"> century, and more or less on par with Southern Europe</w:t>
      </w:r>
      <w:r w:rsidR="00CF0097" w:rsidRPr="00B94E8D">
        <w:rPr>
          <w:sz w:val="24"/>
          <w:szCs w:val="24"/>
        </w:rPr>
        <w:t xml:space="preserve">. </w:t>
      </w:r>
    </w:p>
    <w:p w:rsidR="002E391B" w:rsidRDefault="002E391B" w:rsidP="00193107">
      <w:pPr>
        <w:rPr>
          <w:b/>
          <w:sz w:val="24"/>
          <w:szCs w:val="24"/>
        </w:rPr>
      </w:pPr>
    </w:p>
    <w:p w:rsidR="00193107" w:rsidRPr="00B94E8D" w:rsidRDefault="006D5B73" w:rsidP="00193107">
      <w:pPr>
        <w:rPr>
          <w:b/>
          <w:sz w:val="24"/>
          <w:szCs w:val="24"/>
        </w:rPr>
      </w:pPr>
      <w:r>
        <w:rPr>
          <w:b/>
          <w:sz w:val="24"/>
          <w:szCs w:val="24"/>
        </w:rPr>
        <w:t>7</w:t>
      </w:r>
      <w:r w:rsidR="003D0FB4" w:rsidRPr="00B94E8D">
        <w:rPr>
          <w:b/>
          <w:sz w:val="24"/>
          <w:szCs w:val="24"/>
        </w:rPr>
        <w:t xml:space="preserve">. </w:t>
      </w:r>
      <w:r>
        <w:rPr>
          <w:b/>
          <w:sz w:val="24"/>
          <w:szCs w:val="24"/>
        </w:rPr>
        <w:t xml:space="preserve">The poorest </w:t>
      </w:r>
      <w:r w:rsidR="00193107" w:rsidRPr="00B94E8D">
        <w:rPr>
          <w:b/>
          <w:sz w:val="24"/>
          <w:szCs w:val="24"/>
        </w:rPr>
        <w:t>Sub-Sahara</w:t>
      </w:r>
      <w:r>
        <w:rPr>
          <w:b/>
          <w:sz w:val="24"/>
          <w:szCs w:val="24"/>
        </w:rPr>
        <w:t>n countries has been adjusted upwards in the 19</w:t>
      </w:r>
      <w:r w:rsidRPr="006D5B73">
        <w:rPr>
          <w:b/>
          <w:sz w:val="24"/>
          <w:szCs w:val="24"/>
          <w:vertAlign w:val="superscript"/>
        </w:rPr>
        <w:t>th</w:t>
      </w:r>
      <w:r>
        <w:rPr>
          <w:b/>
          <w:sz w:val="24"/>
          <w:szCs w:val="24"/>
        </w:rPr>
        <w:t xml:space="preserve"> century</w:t>
      </w:r>
    </w:p>
    <w:p w:rsidR="00193107" w:rsidRPr="00B94E8D" w:rsidRDefault="00193107" w:rsidP="00193107">
      <w:pPr>
        <w:rPr>
          <w:sz w:val="24"/>
          <w:szCs w:val="24"/>
        </w:rPr>
      </w:pPr>
      <w:r w:rsidRPr="00B94E8D">
        <w:rPr>
          <w:sz w:val="24"/>
          <w:szCs w:val="24"/>
        </w:rPr>
        <w:t xml:space="preserve">The </w:t>
      </w:r>
      <w:r w:rsidR="00353B2E">
        <w:rPr>
          <w:sz w:val="24"/>
          <w:szCs w:val="24"/>
        </w:rPr>
        <w:t xml:space="preserve">Sub-Saharan countries which had the lowest incomes in 1800 in version 8 has been adjusted upwards slightly. The previous estimates were unrealistically low, since they implied living standards far below subsistence for extended periods. </w:t>
      </w:r>
      <w:r w:rsidRPr="00B94E8D">
        <w:rPr>
          <w:sz w:val="24"/>
          <w:szCs w:val="24"/>
        </w:rPr>
        <w:t xml:space="preserve">The </w:t>
      </w:r>
      <w:r w:rsidR="00353B2E">
        <w:rPr>
          <w:sz w:val="24"/>
          <w:szCs w:val="24"/>
        </w:rPr>
        <w:t xml:space="preserve">new estimates </w:t>
      </w:r>
      <w:r w:rsidR="002E391B">
        <w:rPr>
          <w:sz w:val="24"/>
          <w:szCs w:val="24"/>
        </w:rPr>
        <w:t>still imply</w:t>
      </w:r>
      <w:r w:rsidRPr="00B94E8D">
        <w:rPr>
          <w:sz w:val="24"/>
          <w:szCs w:val="24"/>
        </w:rPr>
        <w:t xml:space="preserve"> </w:t>
      </w:r>
      <w:r w:rsidR="00353B2E">
        <w:rPr>
          <w:sz w:val="24"/>
          <w:szCs w:val="24"/>
        </w:rPr>
        <w:t xml:space="preserve">a </w:t>
      </w:r>
      <w:r w:rsidRPr="00B94E8D">
        <w:rPr>
          <w:sz w:val="24"/>
          <w:szCs w:val="24"/>
        </w:rPr>
        <w:t xml:space="preserve">very </w:t>
      </w:r>
      <w:r w:rsidR="00353B2E">
        <w:rPr>
          <w:sz w:val="24"/>
          <w:szCs w:val="24"/>
        </w:rPr>
        <w:t>low living standard. The countries adjusted are</w:t>
      </w:r>
      <w:r w:rsidRPr="00B94E8D">
        <w:rPr>
          <w:sz w:val="24"/>
          <w:szCs w:val="24"/>
        </w:rPr>
        <w:t xml:space="preserve"> Guinea-Biss</w:t>
      </w:r>
      <w:r w:rsidR="00353B2E">
        <w:rPr>
          <w:sz w:val="24"/>
          <w:szCs w:val="24"/>
        </w:rPr>
        <w:t>au, Lesotho, Malawi, Mozambique and</w:t>
      </w:r>
      <w:r w:rsidRPr="00B94E8D">
        <w:rPr>
          <w:sz w:val="24"/>
          <w:szCs w:val="24"/>
        </w:rPr>
        <w:t xml:space="preserve"> Namibia.</w:t>
      </w:r>
    </w:p>
    <w:p w:rsidR="00353B2E" w:rsidRDefault="00193107" w:rsidP="00193107">
      <w:pPr>
        <w:rPr>
          <w:sz w:val="24"/>
          <w:szCs w:val="24"/>
        </w:rPr>
      </w:pPr>
      <w:r w:rsidRPr="00B94E8D">
        <w:rPr>
          <w:sz w:val="24"/>
          <w:szCs w:val="24"/>
        </w:rPr>
        <w:t xml:space="preserve">It is possible that </w:t>
      </w:r>
      <w:r w:rsidR="00353B2E">
        <w:rPr>
          <w:sz w:val="24"/>
          <w:szCs w:val="24"/>
        </w:rPr>
        <w:t xml:space="preserve">the new data underestimates the incomes in 1800 in </w:t>
      </w:r>
      <w:r w:rsidRPr="00B94E8D">
        <w:rPr>
          <w:sz w:val="24"/>
          <w:szCs w:val="24"/>
        </w:rPr>
        <w:t xml:space="preserve">parts of west Africa </w:t>
      </w:r>
      <w:r w:rsidR="00353B2E">
        <w:rPr>
          <w:sz w:val="24"/>
          <w:szCs w:val="24"/>
        </w:rPr>
        <w:t>(e.g. in Ghana and Nigeria). They might be adjusted upwards in coming updates.</w:t>
      </w:r>
    </w:p>
    <w:p w:rsidR="00EF2F58" w:rsidRDefault="00EF2F58" w:rsidP="00CF0097">
      <w:pPr>
        <w:rPr>
          <w:b/>
          <w:sz w:val="24"/>
          <w:szCs w:val="24"/>
        </w:rPr>
      </w:pPr>
    </w:p>
    <w:p w:rsidR="00CF0097" w:rsidRPr="00B94E8D" w:rsidRDefault="00CF0097" w:rsidP="00CF0097">
      <w:pPr>
        <w:rPr>
          <w:sz w:val="24"/>
          <w:szCs w:val="24"/>
        </w:rPr>
      </w:pPr>
      <w:r w:rsidRPr="00B94E8D">
        <w:rPr>
          <w:b/>
          <w:sz w:val="24"/>
          <w:szCs w:val="24"/>
        </w:rPr>
        <w:t>8. Cape Verde</w:t>
      </w:r>
      <w:r w:rsidR="00353B2E">
        <w:rPr>
          <w:b/>
          <w:sz w:val="24"/>
          <w:szCs w:val="24"/>
        </w:rPr>
        <w:t xml:space="preserve"> adjusted down in 1800</w:t>
      </w:r>
      <w:r w:rsidR="00353B2E">
        <w:rPr>
          <w:sz w:val="24"/>
          <w:szCs w:val="24"/>
        </w:rPr>
        <w:t xml:space="preserve"> </w:t>
      </w:r>
    </w:p>
    <w:p w:rsidR="00CF0097" w:rsidRPr="00B94E8D" w:rsidRDefault="00353B2E" w:rsidP="00CF0097">
      <w:pPr>
        <w:rPr>
          <w:sz w:val="24"/>
          <w:szCs w:val="24"/>
        </w:rPr>
      </w:pPr>
      <w:r>
        <w:rPr>
          <w:sz w:val="24"/>
          <w:szCs w:val="24"/>
        </w:rPr>
        <w:t xml:space="preserve">The new data imply that Cape Verde was the poorest area in 1800. That is just a guess, but it seems clear that the living standards were very low, since </w:t>
      </w:r>
      <w:r w:rsidR="002E391B">
        <w:rPr>
          <w:sz w:val="24"/>
          <w:szCs w:val="24"/>
        </w:rPr>
        <w:t xml:space="preserve">Cape Verde </w:t>
      </w:r>
      <w:r>
        <w:rPr>
          <w:sz w:val="24"/>
          <w:szCs w:val="24"/>
        </w:rPr>
        <w:t xml:space="preserve">has been described as extremely famine prone </w:t>
      </w:r>
      <w:r w:rsidR="002E391B">
        <w:rPr>
          <w:sz w:val="24"/>
          <w:szCs w:val="24"/>
        </w:rPr>
        <w:t xml:space="preserve">at </w:t>
      </w:r>
      <w:r>
        <w:rPr>
          <w:sz w:val="24"/>
          <w:szCs w:val="24"/>
        </w:rPr>
        <w:t xml:space="preserve">this time. </w:t>
      </w:r>
    </w:p>
    <w:p w:rsidR="003D0FB4" w:rsidRPr="00B94E8D" w:rsidRDefault="003D0FB4" w:rsidP="002F59C9">
      <w:pPr>
        <w:rPr>
          <w:b/>
          <w:sz w:val="24"/>
          <w:szCs w:val="24"/>
        </w:rPr>
      </w:pPr>
    </w:p>
    <w:p w:rsidR="003D0FB4" w:rsidRPr="00B94E8D" w:rsidRDefault="003D0FB4" w:rsidP="002F59C9">
      <w:pPr>
        <w:rPr>
          <w:b/>
          <w:sz w:val="24"/>
          <w:szCs w:val="24"/>
        </w:rPr>
      </w:pPr>
    </w:p>
    <w:p w:rsidR="003D0FB4" w:rsidRPr="00B94E8D" w:rsidRDefault="003D0FB4" w:rsidP="002F59C9">
      <w:pPr>
        <w:rPr>
          <w:b/>
          <w:sz w:val="24"/>
          <w:szCs w:val="24"/>
        </w:rPr>
      </w:pPr>
    </w:p>
    <w:p w:rsidR="003D0FB4" w:rsidRPr="00B94E8D" w:rsidRDefault="003D0FB4" w:rsidP="002F59C9">
      <w:pPr>
        <w:rPr>
          <w:b/>
          <w:sz w:val="24"/>
          <w:szCs w:val="24"/>
        </w:rPr>
      </w:pPr>
    </w:p>
    <w:p w:rsidR="003D0FB4" w:rsidRPr="00B94E8D" w:rsidRDefault="003D0FB4" w:rsidP="002F59C9">
      <w:pPr>
        <w:rPr>
          <w:b/>
          <w:sz w:val="24"/>
          <w:szCs w:val="24"/>
        </w:rPr>
      </w:pPr>
    </w:p>
    <w:p w:rsidR="00353B2E" w:rsidRDefault="00353B2E">
      <w:pPr>
        <w:rPr>
          <w:b/>
          <w:sz w:val="24"/>
          <w:szCs w:val="24"/>
        </w:rPr>
      </w:pPr>
      <w:r>
        <w:rPr>
          <w:b/>
          <w:sz w:val="24"/>
          <w:szCs w:val="24"/>
        </w:rPr>
        <w:br w:type="page"/>
      </w:r>
    </w:p>
    <w:p w:rsidR="002F59C9" w:rsidRPr="00B94E8D" w:rsidRDefault="00353B2E" w:rsidP="002F59C9">
      <w:pPr>
        <w:rPr>
          <w:sz w:val="24"/>
          <w:szCs w:val="24"/>
        </w:rPr>
      </w:pPr>
      <w:r>
        <w:rPr>
          <w:b/>
          <w:sz w:val="24"/>
          <w:szCs w:val="24"/>
        </w:rPr>
        <w:lastRenderedPageBreak/>
        <w:t>9</w:t>
      </w:r>
      <w:r w:rsidR="003D0FB4" w:rsidRPr="00B94E8D">
        <w:rPr>
          <w:b/>
          <w:sz w:val="24"/>
          <w:szCs w:val="24"/>
        </w:rPr>
        <w:t xml:space="preserve">. </w:t>
      </w:r>
      <w:r w:rsidR="002F59C9" w:rsidRPr="00B94E8D">
        <w:rPr>
          <w:b/>
          <w:sz w:val="24"/>
          <w:szCs w:val="24"/>
        </w:rPr>
        <w:t>Myanmar</w:t>
      </w:r>
      <w:r>
        <w:rPr>
          <w:b/>
          <w:sz w:val="24"/>
          <w:szCs w:val="24"/>
        </w:rPr>
        <w:t xml:space="preserve"> revised</w:t>
      </w:r>
      <w:r w:rsidR="002F59C9" w:rsidRPr="00B94E8D">
        <w:rPr>
          <w:sz w:val="24"/>
          <w:szCs w:val="24"/>
        </w:rPr>
        <w:tab/>
      </w:r>
    </w:p>
    <w:p w:rsidR="00D3295E" w:rsidRPr="00B94E8D" w:rsidRDefault="00D3295E" w:rsidP="002F59C9">
      <w:pPr>
        <w:rPr>
          <w:sz w:val="24"/>
          <w:szCs w:val="24"/>
        </w:rPr>
      </w:pPr>
      <w:r w:rsidRPr="00B94E8D">
        <w:rPr>
          <w:sz w:val="24"/>
          <w:szCs w:val="24"/>
        </w:rPr>
        <w:t>For Myanmar we made the following revisions:</w:t>
      </w:r>
    </w:p>
    <w:p w:rsidR="00D3295E" w:rsidRPr="00B94E8D" w:rsidRDefault="00D3295E" w:rsidP="00D3295E">
      <w:pPr>
        <w:pStyle w:val="Liststycke"/>
        <w:numPr>
          <w:ilvl w:val="0"/>
          <w:numId w:val="2"/>
        </w:numPr>
        <w:rPr>
          <w:sz w:val="24"/>
          <w:szCs w:val="24"/>
        </w:rPr>
      </w:pPr>
      <w:r w:rsidRPr="00B94E8D">
        <w:rPr>
          <w:sz w:val="24"/>
          <w:szCs w:val="24"/>
        </w:rPr>
        <w:t xml:space="preserve">We assumed a much lower growth in the 1990s and 2000s. </w:t>
      </w:r>
    </w:p>
    <w:p w:rsidR="00D3295E" w:rsidRPr="00B94E8D" w:rsidRDefault="00D3295E" w:rsidP="00D3295E">
      <w:pPr>
        <w:pStyle w:val="Liststycke"/>
        <w:numPr>
          <w:ilvl w:val="0"/>
          <w:numId w:val="2"/>
        </w:numPr>
        <w:rPr>
          <w:sz w:val="24"/>
          <w:szCs w:val="24"/>
        </w:rPr>
      </w:pPr>
      <w:r w:rsidRPr="00B94E8D">
        <w:rPr>
          <w:sz w:val="24"/>
          <w:szCs w:val="24"/>
        </w:rPr>
        <w:t>We made a upward adjustment for the level in the benchmark year 2005. These first two adjustments imply a much higher level before the 1990s.</w:t>
      </w:r>
    </w:p>
    <w:p w:rsidR="00D3295E" w:rsidRPr="00B94E8D" w:rsidRDefault="00D3295E" w:rsidP="00D3295E">
      <w:pPr>
        <w:pStyle w:val="Liststycke"/>
        <w:numPr>
          <w:ilvl w:val="0"/>
          <w:numId w:val="2"/>
        </w:numPr>
        <w:rPr>
          <w:sz w:val="24"/>
          <w:szCs w:val="24"/>
        </w:rPr>
      </w:pPr>
      <w:r w:rsidRPr="00B94E8D">
        <w:rPr>
          <w:sz w:val="24"/>
          <w:szCs w:val="24"/>
        </w:rPr>
        <w:t>We made guesstimates for the years during the World War 2.</w:t>
      </w:r>
    </w:p>
    <w:p w:rsidR="00D3295E" w:rsidRPr="00B94E8D" w:rsidRDefault="00D3295E" w:rsidP="002F59C9">
      <w:pPr>
        <w:rPr>
          <w:sz w:val="24"/>
          <w:szCs w:val="24"/>
        </w:rPr>
      </w:pPr>
    </w:p>
    <w:p w:rsidR="00EA4101" w:rsidRPr="00B94E8D" w:rsidRDefault="00D3295E" w:rsidP="002F59C9">
      <w:pPr>
        <w:rPr>
          <w:sz w:val="24"/>
          <w:szCs w:val="24"/>
        </w:rPr>
      </w:pPr>
      <w:r w:rsidRPr="00B94E8D">
        <w:rPr>
          <w:noProof/>
          <w:sz w:val="24"/>
          <w:szCs w:val="24"/>
          <w:lang w:eastAsia="en-GB"/>
        </w:rPr>
        <w:drawing>
          <wp:inline distT="0" distB="0" distL="0" distR="0">
            <wp:extent cx="5491204" cy="3230102"/>
            <wp:effectExtent l="19050" t="19050" r="14246" b="27448"/>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2958" t="1675" r="2428" b="1140"/>
                    <a:stretch>
                      <a:fillRect/>
                    </a:stretch>
                  </pic:blipFill>
                  <pic:spPr bwMode="auto">
                    <a:xfrm>
                      <a:off x="0" y="0"/>
                      <a:ext cx="5491204" cy="3230102"/>
                    </a:xfrm>
                    <a:prstGeom prst="rect">
                      <a:avLst/>
                    </a:prstGeom>
                    <a:noFill/>
                    <a:ln>
                      <a:solidFill>
                        <a:schemeClr val="accent1"/>
                      </a:solidFill>
                    </a:ln>
                  </pic:spPr>
                </pic:pic>
              </a:graphicData>
            </a:graphic>
          </wp:inline>
        </w:drawing>
      </w:r>
    </w:p>
    <w:p w:rsidR="002E391B" w:rsidRPr="00EF2F58" w:rsidRDefault="00EF2F58" w:rsidP="002E391B">
      <w:pPr>
        <w:rPr>
          <w:i/>
          <w:sz w:val="20"/>
          <w:szCs w:val="20"/>
        </w:rPr>
      </w:pPr>
      <w:r w:rsidRPr="00EF2F58">
        <w:rPr>
          <w:i/>
          <w:sz w:val="20"/>
          <w:szCs w:val="20"/>
        </w:rPr>
        <w:t xml:space="preserve">Figure 4. </w:t>
      </w:r>
      <w:r w:rsidR="002E391B" w:rsidRPr="00EF2F58">
        <w:rPr>
          <w:i/>
          <w:sz w:val="20"/>
          <w:szCs w:val="20"/>
        </w:rPr>
        <w:t xml:space="preserve">Income per person in </w:t>
      </w:r>
      <w:r w:rsidR="002E391B">
        <w:rPr>
          <w:i/>
          <w:sz w:val="20"/>
          <w:szCs w:val="20"/>
        </w:rPr>
        <w:t>Myanmar</w:t>
      </w:r>
      <w:r w:rsidR="002E391B" w:rsidRPr="00EF2F58">
        <w:rPr>
          <w:i/>
          <w:sz w:val="20"/>
          <w:szCs w:val="20"/>
        </w:rPr>
        <w:t xml:space="preserve"> with the new (version 9) and old (version 8) series. Note that the unit is international $ (prices of 2005). </w:t>
      </w:r>
    </w:p>
    <w:p w:rsidR="00EF2F58" w:rsidRPr="00EF2F58" w:rsidRDefault="00EF2F58" w:rsidP="00EF2F58">
      <w:pPr>
        <w:rPr>
          <w:i/>
          <w:sz w:val="20"/>
          <w:szCs w:val="20"/>
        </w:rPr>
      </w:pPr>
    </w:p>
    <w:p w:rsidR="00EA4101" w:rsidRPr="00B94E8D" w:rsidRDefault="00EA4101" w:rsidP="002F59C9">
      <w:pPr>
        <w:rPr>
          <w:sz w:val="24"/>
          <w:szCs w:val="24"/>
        </w:rPr>
      </w:pPr>
    </w:p>
    <w:p w:rsidR="003D0FB4" w:rsidRPr="00B94E8D" w:rsidRDefault="003D0FB4" w:rsidP="002F59C9">
      <w:pPr>
        <w:rPr>
          <w:b/>
          <w:sz w:val="24"/>
          <w:szCs w:val="24"/>
        </w:rPr>
      </w:pPr>
    </w:p>
    <w:p w:rsidR="003D0FB4" w:rsidRPr="00B94E8D" w:rsidRDefault="003D0FB4">
      <w:pPr>
        <w:rPr>
          <w:b/>
          <w:sz w:val="24"/>
          <w:szCs w:val="24"/>
        </w:rPr>
      </w:pPr>
      <w:r w:rsidRPr="00B94E8D">
        <w:rPr>
          <w:b/>
          <w:sz w:val="24"/>
          <w:szCs w:val="24"/>
        </w:rPr>
        <w:br w:type="page"/>
      </w:r>
    </w:p>
    <w:p w:rsidR="003D0FB4" w:rsidRPr="00B94E8D" w:rsidRDefault="003D0FB4" w:rsidP="002F59C9">
      <w:pPr>
        <w:rPr>
          <w:b/>
          <w:sz w:val="24"/>
          <w:szCs w:val="24"/>
        </w:rPr>
      </w:pPr>
    </w:p>
    <w:p w:rsidR="002F59C9" w:rsidRPr="00B94E8D" w:rsidRDefault="003D0FB4" w:rsidP="002F59C9">
      <w:pPr>
        <w:rPr>
          <w:sz w:val="24"/>
          <w:szCs w:val="24"/>
        </w:rPr>
      </w:pPr>
      <w:r w:rsidRPr="00B94E8D">
        <w:rPr>
          <w:b/>
          <w:sz w:val="24"/>
          <w:szCs w:val="24"/>
        </w:rPr>
        <w:t xml:space="preserve">9. </w:t>
      </w:r>
      <w:r w:rsidR="00353B2E">
        <w:rPr>
          <w:b/>
          <w:sz w:val="24"/>
          <w:szCs w:val="24"/>
        </w:rPr>
        <w:t xml:space="preserve">Guesstimates added for the potatoes famine in </w:t>
      </w:r>
      <w:r w:rsidR="002F59C9" w:rsidRPr="00B94E8D">
        <w:rPr>
          <w:b/>
          <w:sz w:val="24"/>
          <w:szCs w:val="24"/>
        </w:rPr>
        <w:t>Ireland</w:t>
      </w:r>
      <w:r w:rsidR="002F59C9" w:rsidRPr="00B94E8D">
        <w:rPr>
          <w:b/>
          <w:sz w:val="24"/>
          <w:szCs w:val="24"/>
        </w:rPr>
        <w:tab/>
      </w:r>
    </w:p>
    <w:p w:rsidR="00353B2E" w:rsidRDefault="00353B2E" w:rsidP="002F59C9">
      <w:pPr>
        <w:rPr>
          <w:sz w:val="24"/>
          <w:szCs w:val="24"/>
        </w:rPr>
      </w:pPr>
      <w:r>
        <w:rPr>
          <w:sz w:val="24"/>
          <w:szCs w:val="24"/>
        </w:rPr>
        <w:t>A</w:t>
      </w:r>
      <w:r w:rsidR="002E391B">
        <w:rPr>
          <w:sz w:val="24"/>
          <w:szCs w:val="24"/>
        </w:rPr>
        <w:t>n</w:t>
      </w:r>
      <w:r>
        <w:rPr>
          <w:sz w:val="24"/>
          <w:szCs w:val="24"/>
        </w:rPr>
        <w:t xml:space="preserve"> income drop was assumed during the famine in the 1840s. </w:t>
      </w:r>
    </w:p>
    <w:p w:rsidR="00EF2F58" w:rsidRDefault="00EF2F58" w:rsidP="002F59C9">
      <w:pPr>
        <w:rPr>
          <w:b/>
          <w:sz w:val="24"/>
          <w:szCs w:val="24"/>
        </w:rPr>
      </w:pPr>
    </w:p>
    <w:p w:rsidR="002F59C9" w:rsidRPr="00B94E8D" w:rsidRDefault="003D0FB4" w:rsidP="002F59C9">
      <w:pPr>
        <w:rPr>
          <w:b/>
          <w:sz w:val="24"/>
          <w:szCs w:val="24"/>
        </w:rPr>
      </w:pPr>
      <w:r w:rsidRPr="00B94E8D">
        <w:rPr>
          <w:b/>
          <w:sz w:val="24"/>
          <w:szCs w:val="24"/>
        </w:rPr>
        <w:t xml:space="preserve">10. </w:t>
      </w:r>
      <w:r w:rsidR="002F59C9" w:rsidRPr="00B94E8D">
        <w:rPr>
          <w:b/>
          <w:sz w:val="24"/>
          <w:szCs w:val="24"/>
        </w:rPr>
        <w:t>India, Bangladesh &amp; Pakistan</w:t>
      </w:r>
      <w:r w:rsidR="00353B2E">
        <w:rPr>
          <w:b/>
          <w:sz w:val="24"/>
          <w:szCs w:val="24"/>
        </w:rPr>
        <w:t xml:space="preserve"> revised</w:t>
      </w:r>
      <w:r w:rsidR="002F59C9" w:rsidRPr="00B94E8D">
        <w:rPr>
          <w:b/>
          <w:sz w:val="24"/>
          <w:szCs w:val="24"/>
        </w:rPr>
        <w:tab/>
      </w:r>
    </w:p>
    <w:p w:rsidR="002F59C9" w:rsidRPr="00B94E8D" w:rsidRDefault="002F59C9" w:rsidP="002F59C9">
      <w:pPr>
        <w:rPr>
          <w:sz w:val="24"/>
          <w:szCs w:val="24"/>
        </w:rPr>
      </w:pPr>
      <w:r w:rsidRPr="00B94E8D">
        <w:rPr>
          <w:sz w:val="24"/>
          <w:szCs w:val="24"/>
        </w:rPr>
        <w:t>India</w:t>
      </w:r>
      <w:r w:rsidR="00353B2E">
        <w:rPr>
          <w:sz w:val="24"/>
          <w:szCs w:val="24"/>
        </w:rPr>
        <w:t xml:space="preserve"> </w:t>
      </w:r>
      <w:r w:rsidR="00EF2F58">
        <w:rPr>
          <w:sz w:val="24"/>
          <w:szCs w:val="24"/>
        </w:rPr>
        <w:t>(present bo</w:t>
      </w:r>
      <w:r w:rsidR="00353B2E">
        <w:rPr>
          <w:sz w:val="24"/>
          <w:szCs w:val="24"/>
        </w:rPr>
        <w:t>rders) was adjusted upwards slightly in 1800</w:t>
      </w:r>
      <w:r w:rsidRPr="00B94E8D">
        <w:rPr>
          <w:sz w:val="24"/>
          <w:szCs w:val="24"/>
        </w:rPr>
        <w:t xml:space="preserve">. </w:t>
      </w:r>
      <w:r w:rsidR="00353B2E">
        <w:rPr>
          <w:sz w:val="24"/>
          <w:szCs w:val="24"/>
        </w:rPr>
        <w:t xml:space="preserve">All three countries were </w:t>
      </w:r>
      <w:r w:rsidR="00353B2E" w:rsidRPr="00B94E8D">
        <w:rPr>
          <w:sz w:val="24"/>
          <w:szCs w:val="24"/>
        </w:rPr>
        <w:t>extended to 1600.</w:t>
      </w:r>
    </w:p>
    <w:p w:rsidR="00EF2F58" w:rsidRDefault="00EF2F58" w:rsidP="002F59C9">
      <w:pPr>
        <w:rPr>
          <w:b/>
          <w:sz w:val="24"/>
          <w:szCs w:val="24"/>
        </w:rPr>
      </w:pPr>
    </w:p>
    <w:p w:rsidR="002F59C9" w:rsidRPr="00B94E8D" w:rsidRDefault="003D0FB4" w:rsidP="002F59C9">
      <w:pPr>
        <w:rPr>
          <w:sz w:val="24"/>
          <w:szCs w:val="24"/>
        </w:rPr>
      </w:pPr>
      <w:r w:rsidRPr="00B94E8D">
        <w:rPr>
          <w:b/>
          <w:sz w:val="24"/>
          <w:szCs w:val="24"/>
        </w:rPr>
        <w:t xml:space="preserve">11. </w:t>
      </w:r>
      <w:r w:rsidR="00353B2E">
        <w:rPr>
          <w:b/>
          <w:sz w:val="24"/>
          <w:szCs w:val="24"/>
        </w:rPr>
        <w:t xml:space="preserve">A World War 2 income drop was added for </w:t>
      </w:r>
      <w:r w:rsidR="002F59C9" w:rsidRPr="00B94E8D">
        <w:rPr>
          <w:b/>
          <w:sz w:val="24"/>
          <w:szCs w:val="24"/>
        </w:rPr>
        <w:t>Poland</w:t>
      </w:r>
      <w:r w:rsidR="002F59C9" w:rsidRPr="00B94E8D">
        <w:rPr>
          <w:b/>
          <w:sz w:val="24"/>
          <w:szCs w:val="24"/>
        </w:rPr>
        <w:tab/>
      </w:r>
    </w:p>
    <w:p w:rsidR="00EF2F58" w:rsidRDefault="00EF2F58" w:rsidP="002F59C9">
      <w:pPr>
        <w:rPr>
          <w:b/>
          <w:sz w:val="24"/>
          <w:szCs w:val="24"/>
        </w:rPr>
      </w:pPr>
    </w:p>
    <w:p w:rsidR="002F59C9" w:rsidRPr="00B94E8D" w:rsidRDefault="003D0FB4" w:rsidP="002F59C9">
      <w:pPr>
        <w:rPr>
          <w:b/>
          <w:sz w:val="24"/>
          <w:szCs w:val="24"/>
        </w:rPr>
      </w:pPr>
      <w:r w:rsidRPr="00B94E8D">
        <w:rPr>
          <w:b/>
          <w:sz w:val="24"/>
          <w:szCs w:val="24"/>
        </w:rPr>
        <w:t xml:space="preserve">12. </w:t>
      </w:r>
      <w:r w:rsidR="002F59C9" w:rsidRPr="00B94E8D">
        <w:rPr>
          <w:b/>
          <w:sz w:val="24"/>
          <w:szCs w:val="24"/>
        </w:rPr>
        <w:t>Turkey &amp; Middle east</w:t>
      </w:r>
      <w:r w:rsidR="00EF2F58">
        <w:rPr>
          <w:b/>
          <w:sz w:val="24"/>
          <w:szCs w:val="24"/>
        </w:rPr>
        <w:t xml:space="preserve"> revised</w:t>
      </w:r>
    </w:p>
    <w:p w:rsidR="00EF2F58" w:rsidRDefault="002F59C9" w:rsidP="002F59C9">
      <w:pPr>
        <w:rPr>
          <w:sz w:val="24"/>
          <w:szCs w:val="24"/>
        </w:rPr>
      </w:pPr>
      <w:r w:rsidRPr="00B94E8D">
        <w:rPr>
          <w:sz w:val="24"/>
          <w:szCs w:val="24"/>
        </w:rPr>
        <w:t>Turkey</w:t>
      </w:r>
      <w:r w:rsidRPr="00B94E8D">
        <w:rPr>
          <w:sz w:val="24"/>
          <w:szCs w:val="24"/>
        </w:rPr>
        <w:tab/>
      </w:r>
      <w:r w:rsidR="00EF2F58">
        <w:rPr>
          <w:sz w:val="24"/>
          <w:szCs w:val="24"/>
        </w:rPr>
        <w:t xml:space="preserve">was adjusted upwards slightly </w:t>
      </w:r>
      <w:r w:rsidRPr="00B94E8D">
        <w:rPr>
          <w:sz w:val="24"/>
          <w:szCs w:val="24"/>
        </w:rPr>
        <w:t xml:space="preserve">in </w:t>
      </w:r>
      <w:r w:rsidR="00EF2F58">
        <w:rPr>
          <w:sz w:val="24"/>
          <w:szCs w:val="24"/>
        </w:rPr>
        <w:t xml:space="preserve">the </w:t>
      </w:r>
      <w:r w:rsidRPr="00B94E8D">
        <w:rPr>
          <w:sz w:val="24"/>
          <w:szCs w:val="24"/>
        </w:rPr>
        <w:t>early 19</w:t>
      </w:r>
      <w:r w:rsidRPr="00B94E8D">
        <w:rPr>
          <w:sz w:val="24"/>
          <w:szCs w:val="24"/>
          <w:vertAlign w:val="superscript"/>
        </w:rPr>
        <w:t>th</w:t>
      </w:r>
      <w:r w:rsidRPr="00B94E8D">
        <w:rPr>
          <w:sz w:val="24"/>
          <w:szCs w:val="24"/>
        </w:rPr>
        <w:t xml:space="preserve"> century. Syria </w:t>
      </w:r>
      <w:r w:rsidR="002E391B">
        <w:rPr>
          <w:sz w:val="24"/>
          <w:szCs w:val="24"/>
        </w:rPr>
        <w:t xml:space="preserve">was </w:t>
      </w:r>
      <w:r w:rsidR="00EF2F58">
        <w:rPr>
          <w:sz w:val="24"/>
          <w:szCs w:val="24"/>
        </w:rPr>
        <w:t xml:space="preserve">adjusted upwards </w:t>
      </w:r>
      <w:r w:rsidRPr="00B94E8D">
        <w:rPr>
          <w:sz w:val="24"/>
          <w:szCs w:val="24"/>
        </w:rPr>
        <w:t>in</w:t>
      </w:r>
      <w:r w:rsidR="00EF2F58">
        <w:rPr>
          <w:sz w:val="24"/>
          <w:szCs w:val="24"/>
        </w:rPr>
        <w:t xml:space="preserve"> the 19</w:t>
      </w:r>
      <w:r w:rsidR="00EF2F58" w:rsidRPr="00EF2F58">
        <w:rPr>
          <w:sz w:val="24"/>
          <w:szCs w:val="24"/>
          <w:vertAlign w:val="superscript"/>
        </w:rPr>
        <w:t>th</w:t>
      </w:r>
      <w:r w:rsidR="00EF2F58">
        <w:rPr>
          <w:sz w:val="24"/>
          <w:szCs w:val="24"/>
        </w:rPr>
        <w:t xml:space="preserve"> century. Iran and</w:t>
      </w:r>
      <w:r w:rsidRPr="00B94E8D">
        <w:rPr>
          <w:sz w:val="24"/>
          <w:szCs w:val="24"/>
        </w:rPr>
        <w:t xml:space="preserve"> Iraq</w:t>
      </w:r>
      <w:r w:rsidR="002E391B">
        <w:rPr>
          <w:sz w:val="24"/>
          <w:szCs w:val="24"/>
        </w:rPr>
        <w:t xml:space="preserve"> were</w:t>
      </w:r>
      <w:r w:rsidR="00EF2F58">
        <w:rPr>
          <w:sz w:val="24"/>
          <w:szCs w:val="24"/>
        </w:rPr>
        <w:t xml:space="preserve"> adjusted downwards.</w:t>
      </w:r>
    </w:p>
    <w:p w:rsidR="00EF2F58" w:rsidRDefault="00EF2F58" w:rsidP="002F59C9">
      <w:pPr>
        <w:rPr>
          <w:b/>
          <w:sz w:val="24"/>
          <w:szCs w:val="24"/>
        </w:rPr>
      </w:pPr>
    </w:p>
    <w:p w:rsidR="00562B12" w:rsidRPr="00B94E8D" w:rsidRDefault="003D0FB4" w:rsidP="002F59C9">
      <w:pPr>
        <w:rPr>
          <w:b/>
          <w:sz w:val="24"/>
          <w:szCs w:val="24"/>
        </w:rPr>
      </w:pPr>
      <w:r w:rsidRPr="00B94E8D">
        <w:rPr>
          <w:b/>
          <w:sz w:val="24"/>
          <w:szCs w:val="24"/>
        </w:rPr>
        <w:t xml:space="preserve">14. </w:t>
      </w:r>
      <w:r w:rsidR="002F59C9" w:rsidRPr="00B94E8D">
        <w:rPr>
          <w:b/>
          <w:sz w:val="24"/>
          <w:szCs w:val="24"/>
        </w:rPr>
        <w:t>Austria</w:t>
      </w:r>
      <w:r w:rsidR="00EF2F58">
        <w:rPr>
          <w:b/>
          <w:sz w:val="24"/>
          <w:szCs w:val="24"/>
        </w:rPr>
        <w:t xml:space="preserve"> was adjusted downwards in the 19</w:t>
      </w:r>
      <w:r w:rsidR="00EF2F58" w:rsidRPr="00EF2F58">
        <w:rPr>
          <w:b/>
          <w:sz w:val="24"/>
          <w:szCs w:val="24"/>
          <w:vertAlign w:val="superscript"/>
        </w:rPr>
        <w:t>th</w:t>
      </w:r>
      <w:r w:rsidR="00EF2F58">
        <w:rPr>
          <w:b/>
          <w:sz w:val="24"/>
          <w:szCs w:val="24"/>
        </w:rPr>
        <w:t xml:space="preserve"> century</w:t>
      </w:r>
      <w:r w:rsidR="002F59C9" w:rsidRPr="00B94E8D">
        <w:rPr>
          <w:b/>
          <w:sz w:val="24"/>
          <w:szCs w:val="24"/>
        </w:rPr>
        <w:tab/>
      </w:r>
    </w:p>
    <w:p w:rsidR="00EF2F58" w:rsidRDefault="00EF2F58" w:rsidP="002F59C9">
      <w:pPr>
        <w:rPr>
          <w:b/>
          <w:sz w:val="24"/>
          <w:szCs w:val="24"/>
        </w:rPr>
      </w:pPr>
    </w:p>
    <w:p w:rsidR="00562B12" w:rsidRPr="00B94E8D" w:rsidRDefault="003D0FB4" w:rsidP="002F59C9">
      <w:pPr>
        <w:rPr>
          <w:sz w:val="24"/>
          <w:szCs w:val="24"/>
        </w:rPr>
      </w:pPr>
      <w:r w:rsidRPr="00B94E8D">
        <w:rPr>
          <w:b/>
          <w:sz w:val="24"/>
          <w:szCs w:val="24"/>
        </w:rPr>
        <w:t xml:space="preserve">15. </w:t>
      </w:r>
      <w:r w:rsidR="002F59C9" w:rsidRPr="00B94E8D">
        <w:rPr>
          <w:b/>
          <w:sz w:val="24"/>
          <w:szCs w:val="24"/>
        </w:rPr>
        <w:t>Greece</w:t>
      </w:r>
      <w:r w:rsidR="00EF2F58">
        <w:rPr>
          <w:b/>
          <w:sz w:val="24"/>
          <w:szCs w:val="24"/>
        </w:rPr>
        <w:t xml:space="preserve"> was adjusted downwards in 1913</w:t>
      </w:r>
      <w:r w:rsidR="002F59C9" w:rsidRPr="00B94E8D">
        <w:rPr>
          <w:sz w:val="24"/>
          <w:szCs w:val="24"/>
        </w:rPr>
        <w:tab/>
      </w:r>
    </w:p>
    <w:p w:rsidR="002F59C9" w:rsidRPr="00B94E8D" w:rsidRDefault="00EF2F58" w:rsidP="002F59C9">
      <w:pPr>
        <w:rPr>
          <w:sz w:val="24"/>
          <w:szCs w:val="24"/>
        </w:rPr>
      </w:pPr>
      <w:r>
        <w:rPr>
          <w:sz w:val="24"/>
          <w:szCs w:val="24"/>
        </w:rPr>
        <w:t>We also d</w:t>
      </w:r>
      <w:r w:rsidR="002F59C9" w:rsidRPr="00B94E8D">
        <w:rPr>
          <w:sz w:val="24"/>
          <w:szCs w:val="24"/>
        </w:rPr>
        <w:t xml:space="preserve">eleted </w:t>
      </w:r>
      <w:r>
        <w:rPr>
          <w:sz w:val="24"/>
          <w:szCs w:val="24"/>
        </w:rPr>
        <w:t xml:space="preserve">the observations </w:t>
      </w:r>
      <w:r w:rsidR="002F59C9" w:rsidRPr="00B94E8D">
        <w:rPr>
          <w:sz w:val="24"/>
          <w:szCs w:val="24"/>
        </w:rPr>
        <w:t>before 1600</w:t>
      </w:r>
    </w:p>
    <w:p w:rsidR="002F59C9" w:rsidRDefault="002F59C9" w:rsidP="002F59C9"/>
    <w:sectPr w:rsidR="002F59C9" w:rsidSect="00AE4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6451"/>
    <w:multiLevelType w:val="hybridMultilevel"/>
    <w:tmpl w:val="9C76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572BC4"/>
    <w:multiLevelType w:val="hybridMultilevel"/>
    <w:tmpl w:val="9374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A3038E"/>
    <w:multiLevelType w:val="hybridMultilevel"/>
    <w:tmpl w:val="1186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280BF9"/>
    <w:rsid w:val="000056FD"/>
    <w:rsid w:val="000429E7"/>
    <w:rsid w:val="000831CA"/>
    <w:rsid w:val="00193107"/>
    <w:rsid w:val="00280BF9"/>
    <w:rsid w:val="002E391B"/>
    <w:rsid w:val="002F59C9"/>
    <w:rsid w:val="00343086"/>
    <w:rsid w:val="00353B2E"/>
    <w:rsid w:val="003A3564"/>
    <w:rsid w:val="003D0FB4"/>
    <w:rsid w:val="003E3451"/>
    <w:rsid w:val="00431655"/>
    <w:rsid w:val="004A53B8"/>
    <w:rsid w:val="004E7FC9"/>
    <w:rsid w:val="00562B12"/>
    <w:rsid w:val="005B0990"/>
    <w:rsid w:val="005F50DC"/>
    <w:rsid w:val="006573EC"/>
    <w:rsid w:val="006A4C3C"/>
    <w:rsid w:val="006D5B73"/>
    <w:rsid w:val="0070245F"/>
    <w:rsid w:val="0079290E"/>
    <w:rsid w:val="007B1EE5"/>
    <w:rsid w:val="00A87FFB"/>
    <w:rsid w:val="00AE4177"/>
    <w:rsid w:val="00B40FB1"/>
    <w:rsid w:val="00B94E8D"/>
    <w:rsid w:val="00CF0097"/>
    <w:rsid w:val="00D3295E"/>
    <w:rsid w:val="00E857FE"/>
    <w:rsid w:val="00EA4101"/>
    <w:rsid w:val="00EF2F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80BF9"/>
    <w:pPr>
      <w:ind w:left="720"/>
      <w:contextualSpacing/>
    </w:pPr>
  </w:style>
  <w:style w:type="paragraph" w:styleId="Ballongtext">
    <w:name w:val="Balloon Text"/>
    <w:basedOn w:val="Normal"/>
    <w:link w:val="BallongtextChar"/>
    <w:uiPriority w:val="99"/>
    <w:semiHidden/>
    <w:unhideWhenUsed/>
    <w:rsid w:val="00EA41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4101"/>
    <w:rPr>
      <w:rFonts w:ascii="Tahoma" w:hAnsi="Tahoma" w:cs="Tahoma"/>
      <w:sz w:val="16"/>
      <w:szCs w:val="16"/>
    </w:rPr>
  </w:style>
  <w:style w:type="character" w:styleId="Hyperlnk">
    <w:name w:val="Hyperlink"/>
    <w:basedOn w:val="Standardstycketeckensnitt"/>
    <w:uiPriority w:val="99"/>
    <w:unhideWhenUsed/>
    <w:rsid w:val="00A87FFB"/>
    <w:rPr>
      <w:color w:val="0000FF" w:themeColor="hyperlink"/>
      <w:u w:val="single"/>
    </w:rPr>
  </w:style>
  <w:style w:type="character" w:styleId="AnvndHyperlnk">
    <w:name w:val="FollowedHyperlink"/>
    <w:basedOn w:val="Standardstycketeckensnitt"/>
    <w:uiPriority w:val="99"/>
    <w:semiHidden/>
    <w:unhideWhenUsed/>
    <w:rsid w:val="00A87F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6118118">
      <w:bodyDiv w:val="1"/>
      <w:marLeft w:val="0"/>
      <w:marRight w:val="0"/>
      <w:marTop w:val="0"/>
      <w:marBottom w:val="0"/>
      <w:divBdr>
        <w:top w:val="none" w:sz="0" w:space="0" w:color="auto"/>
        <w:left w:val="none" w:sz="0" w:space="0" w:color="auto"/>
        <w:bottom w:val="none" w:sz="0" w:space="0" w:color="auto"/>
        <w:right w:val="none" w:sz="0" w:space="0" w:color="auto"/>
      </w:divBdr>
    </w:div>
    <w:div w:id="495876734">
      <w:bodyDiv w:val="1"/>
      <w:marLeft w:val="0"/>
      <w:marRight w:val="0"/>
      <w:marTop w:val="0"/>
      <w:marBottom w:val="0"/>
      <w:divBdr>
        <w:top w:val="none" w:sz="0" w:space="0" w:color="auto"/>
        <w:left w:val="none" w:sz="0" w:space="0" w:color="auto"/>
        <w:bottom w:val="none" w:sz="0" w:space="0" w:color="auto"/>
        <w:right w:val="none" w:sz="0" w:space="0" w:color="auto"/>
      </w:divBdr>
    </w:div>
    <w:div w:id="743836031">
      <w:bodyDiv w:val="1"/>
      <w:marLeft w:val="0"/>
      <w:marRight w:val="0"/>
      <w:marTop w:val="0"/>
      <w:marBottom w:val="0"/>
      <w:divBdr>
        <w:top w:val="none" w:sz="0" w:space="0" w:color="auto"/>
        <w:left w:val="none" w:sz="0" w:space="0" w:color="auto"/>
        <w:bottom w:val="none" w:sz="0" w:space="0" w:color="auto"/>
        <w:right w:val="none" w:sz="0" w:space="0" w:color="auto"/>
      </w:divBdr>
    </w:div>
    <w:div w:id="1771966498">
      <w:bodyDiv w:val="1"/>
      <w:marLeft w:val="0"/>
      <w:marRight w:val="0"/>
      <w:marTop w:val="0"/>
      <w:marBottom w:val="0"/>
      <w:divBdr>
        <w:top w:val="none" w:sz="0" w:space="0" w:color="auto"/>
        <w:left w:val="none" w:sz="0" w:space="0" w:color="auto"/>
        <w:bottom w:val="none" w:sz="0" w:space="0" w:color="auto"/>
        <w:right w:val="none" w:sz="0" w:space="0" w:color="auto"/>
      </w:divBdr>
    </w:div>
    <w:div w:id="17866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pminder.org/data/documentation/gd001/"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bit.ly/b9Bvmj" TargetMode="Externa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pminder.org/world"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E2F0B-72E9-424E-B811-AEA5D721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8</Pages>
  <Words>1225</Words>
  <Characters>6989</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dc:creator>
  <cp:lastModifiedBy>mattias</cp:lastModifiedBy>
  <cp:revision>14</cp:revision>
  <cp:lastPrinted>2010-07-12T16:05:00Z</cp:lastPrinted>
  <dcterms:created xsi:type="dcterms:W3CDTF">2010-07-05T12:32:00Z</dcterms:created>
  <dcterms:modified xsi:type="dcterms:W3CDTF">2010-07-13T18:07:00Z</dcterms:modified>
</cp:coreProperties>
</file>